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132D" w14:textId="603686DB" w:rsidR="00E905ED" w:rsidRDefault="00094573" w:rsidP="00E905ED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H</w:t>
      </w:r>
      <w:r w:rsidRPr="000945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 xml:space="preserve">omeostasis model assessment of insulin resistance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 xml:space="preserve">and </w:t>
      </w:r>
      <w:r w:rsidRPr="000945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 xml:space="preserve">lobular inflammation in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 xml:space="preserve">patients with </w:t>
      </w:r>
      <w:r w:rsidRPr="000945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nonalcoholic fatty liver disease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: methodological considerations</w:t>
      </w:r>
      <w:r w:rsidR="002723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 xml:space="preserve"> and perspective</w:t>
      </w:r>
      <w:r w:rsidR="004622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s</w:t>
      </w:r>
    </w:p>
    <w:p w14:paraId="250A7CEC" w14:textId="77777777" w:rsidR="00B04F00" w:rsidRDefault="00B04F00" w:rsidP="004C557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</w:pPr>
    </w:p>
    <w:p w14:paraId="3585BFAD" w14:textId="7D9472AC" w:rsidR="004C224A" w:rsidRPr="00272344" w:rsidRDefault="00EC0FDD" w:rsidP="004C224A">
      <w:pPr>
        <w:tabs>
          <w:tab w:val="left" w:pos="354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</w:pPr>
      <w:r w:rsidRPr="00EC0FDD">
        <w:rPr>
          <w:rFonts w:ascii="Times New Roman" w:hAnsi="Times New Roman" w:cs="Times New Roman"/>
          <w:sz w:val="24"/>
          <w:lang w:val="it-IT"/>
        </w:rPr>
        <w:t>Denis Monneret</w:t>
      </w:r>
      <w:r>
        <w:rPr>
          <w:rFonts w:ascii="Times New Roman" w:hAnsi="Times New Roman" w:cs="Times New Roman"/>
          <w:sz w:val="24"/>
          <w:vertAlign w:val="superscript"/>
          <w:lang w:val="it-IT"/>
        </w:rPr>
        <w:t>1*</w:t>
      </w:r>
      <w:r w:rsidR="000E16D3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="000E16D3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PharmD</w:t>
      </w:r>
      <w:proofErr w:type="spellEnd"/>
      <w:r w:rsidR="000E16D3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PhD;</w:t>
      </w:r>
      <w:r w:rsidR="004C224A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Dominique Bonnefont-Rousselot, </w:t>
      </w:r>
      <w:proofErr w:type="spellStart"/>
      <w:r w:rsidR="004C224A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PharmD</w:t>
      </w:r>
      <w:proofErr w:type="spellEnd"/>
      <w:r w:rsidR="004C224A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PhD</w:t>
      </w:r>
      <w:r w:rsidR="00DD25B0" w:rsidRPr="00272344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2,3</w:t>
      </w:r>
      <w:r w:rsidR="004C224A" w:rsidRPr="0027234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14:paraId="2EE8D839" w14:textId="77777777" w:rsidR="00EC0FDD" w:rsidRPr="00272344" w:rsidRDefault="00EC0FDD" w:rsidP="001F04FA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fr-FR" w:eastAsia="fr-FR"/>
        </w:rPr>
      </w:pPr>
    </w:p>
    <w:p w14:paraId="28B34746" w14:textId="6EBA4EBC" w:rsidR="00DD25B0" w:rsidRPr="001F7D05" w:rsidRDefault="00DD25B0" w:rsidP="00DD25B0">
      <w:pPr>
        <w:spacing w:after="0" w:line="48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1F7D05">
        <w:rPr>
          <w:rFonts w:ascii="Times New Roman" w:eastAsia="MS Mincho" w:hAnsi="Times New Roman"/>
          <w:sz w:val="24"/>
          <w:szCs w:val="24"/>
          <w:vertAlign w:val="superscript"/>
          <w:lang w:val="en-US" w:eastAsia="ja-JP"/>
        </w:rPr>
        <w:t>1</w:t>
      </w:r>
      <w:r w:rsidRPr="001F7D0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r w:rsidR="00233B4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Laboratory of Biochemistry and Molecular Biology, </w:t>
      </w:r>
      <w:r w:rsidR="001F7D05" w:rsidRPr="001F7D0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Multisite </w:t>
      </w:r>
      <w:r w:rsidR="00233B4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Laboratory of </w:t>
      </w:r>
      <w:r w:rsidR="001F7D05" w:rsidRPr="001F7D0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Medical Biology </w:t>
      </w:r>
      <w:r w:rsidR="00233B45">
        <w:rPr>
          <w:rFonts w:ascii="Times New Roman" w:eastAsia="MS Mincho" w:hAnsi="Times New Roman"/>
          <w:sz w:val="24"/>
          <w:szCs w:val="24"/>
          <w:lang w:val="en-US" w:eastAsia="ja-JP"/>
        </w:rPr>
        <w:t>(LBMMS)</w:t>
      </w:r>
      <w:r w:rsidR="001F7D05" w:rsidRPr="001F7D0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, </w:t>
      </w:r>
      <w:r w:rsidRPr="001F7D0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Hospices Civils de Lyon (HCL), </w:t>
      </w:r>
      <w:r w:rsidR="001F7D05" w:rsidRPr="001F7D0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F-69000 </w:t>
      </w:r>
      <w:r w:rsidRPr="001F7D05">
        <w:rPr>
          <w:rFonts w:ascii="Times New Roman" w:eastAsia="MS Mincho" w:hAnsi="Times New Roman"/>
          <w:sz w:val="24"/>
          <w:szCs w:val="24"/>
          <w:lang w:val="en-US" w:eastAsia="ja-JP"/>
        </w:rPr>
        <w:t>Lyon, France.</w:t>
      </w:r>
    </w:p>
    <w:p w14:paraId="5A75B5D7" w14:textId="58649CC3" w:rsidR="00DD25B0" w:rsidRPr="00233B45" w:rsidRDefault="00DD25B0" w:rsidP="00DD25B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33B45">
        <w:rPr>
          <w:rFonts w:ascii="Times New Roman" w:eastAsia="MS Mincho" w:hAnsi="Times New Roman"/>
          <w:sz w:val="24"/>
          <w:szCs w:val="24"/>
          <w:vertAlign w:val="superscript"/>
          <w:lang w:val="en-US" w:eastAsia="ja-JP"/>
        </w:rPr>
        <w:t>2</w:t>
      </w:r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Department of Metabolic Biochemistry, La Pitié Salpêtrière-Charles </w:t>
      </w:r>
      <w:proofErr w:type="spellStart"/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Foix</w:t>
      </w:r>
      <w:proofErr w:type="spellEnd"/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University Hospital (AP-HP), </w:t>
      </w:r>
      <w:r w:rsidRPr="00233B45">
        <w:rPr>
          <w:rFonts w:ascii="Times New Roman" w:eastAsia="MS Mincho" w:hAnsi="Times New Roman"/>
          <w:sz w:val="24"/>
          <w:szCs w:val="24"/>
          <w:lang w:val="en-US" w:eastAsia="ja-JP"/>
        </w:rPr>
        <w:t>F-75013 Paris</w:t>
      </w:r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France. </w:t>
      </w:r>
    </w:p>
    <w:p w14:paraId="5F6D28FE" w14:textId="4FF9A35B" w:rsidR="00DD25B0" w:rsidRPr="00233B45" w:rsidRDefault="00DD25B0" w:rsidP="00DD25B0">
      <w:pPr>
        <w:spacing w:after="0" w:line="48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233B45">
        <w:rPr>
          <w:rFonts w:ascii="Times New Roman" w:eastAsia="MS Mincho" w:hAnsi="Times New Roman"/>
          <w:sz w:val="24"/>
          <w:szCs w:val="24"/>
          <w:vertAlign w:val="superscript"/>
          <w:lang w:val="en-US" w:eastAsia="ja-JP"/>
        </w:rPr>
        <w:t>3</w:t>
      </w:r>
      <w:r w:rsidRPr="00233B45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University of Paris, UTCBS, CNRS, INSERM, F-75006 Paris, France.</w:t>
      </w:r>
    </w:p>
    <w:p w14:paraId="068AB908" w14:textId="77777777" w:rsidR="00DD25B0" w:rsidRPr="00233B45" w:rsidRDefault="00DD25B0" w:rsidP="00DD25B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12E929FF" w14:textId="77777777" w:rsidR="00DD25B0" w:rsidRPr="00233B45" w:rsidRDefault="00DD25B0" w:rsidP="00DD25B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233B45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* Corresponding author</w:t>
      </w:r>
      <w:r w:rsidRPr="00233B45">
        <w:rPr>
          <w:rFonts w:ascii="Times New Roman" w:eastAsia="Times New Roman" w:hAnsi="Times New Roman"/>
          <w:sz w:val="24"/>
          <w:szCs w:val="24"/>
          <w:lang w:val="en-US" w:eastAsia="fr-FR"/>
        </w:rPr>
        <w:t>: Dr Denis Monneret</w:t>
      </w:r>
    </w:p>
    <w:p w14:paraId="15FCD70F" w14:textId="3C1D2765" w:rsidR="00DD25B0" w:rsidRPr="00233B45" w:rsidRDefault="00DD25B0" w:rsidP="00DD25B0">
      <w:pPr>
        <w:spacing w:after="0" w:line="48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233B45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 xml:space="preserve">Former address: </w:t>
      </w:r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Department of Metabolic Biochemistry, La Pitié Salpêtrière-Charles </w:t>
      </w:r>
      <w:proofErr w:type="spellStart"/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Foix</w:t>
      </w:r>
      <w:proofErr w:type="spellEnd"/>
      <w:r w:rsidRPr="00233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University Hospital (AP-HP)</w:t>
      </w:r>
      <w:r w:rsidRPr="00233B45">
        <w:rPr>
          <w:rFonts w:ascii="Times New Roman" w:eastAsia="MS Mincho" w:hAnsi="Times New Roman"/>
          <w:sz w:val="24"/>
          <w:szCs w:val="24"/>
          <w:lang w:val="en-US" w:eastAsia="ja-JP"/>
        </w:rPr>
        <w:t>, F-75013 Paris, France.</w:t>
      </w:r>
    </w:p>
    <w:p w14:paraId="1FD30F80" w14:textId="77777777" w:rsidR="00DD25B0" w:rsidRDefault="00DD25B0" w:rsidP="00DD25B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4A6E1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E-mail: </w:t>
      </w:r>
      <w:r w:rsidRPr="004A6E10">
        <w:rPr>
          <w:rFonts w:ascii="Times New Roman" w:hAnsi="Times New Roman"/>
          <w:bCs/>
          <w:color w:val="000000"/>
          <w:sz w:val="24"/>
          <w:szCs w:val="24"/>
          <w:lang w:val="fr-FR"/>
        </w:rPr>
        <w:t>dmonneret2@gmail.com.</w:t>
      </w:r>
      <w:r w:rsidRPr="004A6E1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Phone: (+33) 6 66 10 77 06</w:t>
      </w:r>
    </w:p>
    <w:p w14:paraId="558EBB1C" w14:textId="77777777" w:rsidR="00240EB3" w:rsidRDefault="00240EB3" w:rsidP="0085766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1C7F2962" w14:textId="63D49552" w:rsidR="00C26CD0" w:rsidRDefault="00240EB3" w:rsidP="00C26CD0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</w:pPr>
      <w:r w:rsidRPr="00240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Author contributions: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</w:t>
      </w:r>
      <w:r w:rsidR="00E26B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T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he author</w:t>
      </w:r>
      <w:r w:rsidR="005C71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s</w:t>
      </w:r>
      <w:r w:rsidR="00E26B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ha</w:t>
      </w:r>
      <w:r w:rsidR="005C71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ve</w:t>
      </w:r>
      <w:r w:rsidR="00E26B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accepted responsibility for the entire content of this submitted manuscript and approved submission.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br/>
      </w:r>
      <w:r w:rsidRPr="00240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Research funding: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None declared.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br/>
      </w:r>
      <w:r w:rsidRPr="00240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Employment or leadership: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None declared.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br/>
      </w:r>
      <w:r w:rsidRPr="00240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Honorarium: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None declared. 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br/>
      </w:r>
      <w:r w:rsidRPr="00240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fr-FR"/>
        </w:rPr>
        <w:t>Competing interests:</w:t>
      </w:r>
      <w:r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 </w:t>
      </w:r>
      <w:r w:rsidR="00E26BEA"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 xml:space="preserve">None declared. </w:t>
      </w:r>
      <w:r w:rsidR="00E26BEA" w:rsidRPr="00240E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br/>
      </w:r>
    </w:p>
    <w:p w14:paraId="39999FA8" w14:textId="61DBA5CF" w:rsidR="00240EB3" w:rsidRDefault="00A85717" w:rsidP="00C26CD0">
      <w:pPr>
        <w:shd w:val="clear" w:color="auto" w:fill="FFFFFF"/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8C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fr-FR"/>
        </w:rPr>
        <w:t>Description</w:t>
      </w:r>
      <w:r w:rsidRPr="005818CC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: </w:t>
      </w:r>
      <w:r w:rsidR="005E004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fr-FR"/>
        </w:rPr>
        <w:t>±</w:t>
      </w:r>
      <w:r w:rsidR="0051721E" w:rsidRPr="0051721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fr-FR"/>
        </w:rPr>
        <w:t xml:space="preserve">300 </w:t>
      </w:r>
      <w:r w:rsidRPr="005818CC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words, </w:t>
      </w:r>
      <w:r w:rsidR="0051721E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7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>references</w:t>
      </w:r>
      <w:r w:rsidR="00E26BEA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>.</w:t>
      </w:r>
    </w:p>
    <w:p w14:paraId="0274EDCC" w14:textId="7456D001" w:rsidR="00EF12B8" w:rsidRDefault="00857669" w:rsidP="00957F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669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3E51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5DC3" w:rsidRPr="008A5D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A5DC3" w:rsidRPr="008A5D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fr-FR"/>
        </w:rPr>
        <w:t>omeostasis model assessment of insulin resistance; nonalcoholic fatty liver disease; lobular inflammation; insulin.</w:t>
      </w:r>
    </w:p>
    <w:p w14:paraId="4CC4EBDF" w14:textId="77777777" w:rsidR="00240EB3" w:rsidRDefault="00240EB3" w:rsidP="00EF12B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84ECC2" w14:textId="13E093FA" w:rsidR="00766E52" w:rsidRDefault="00600A43" w:rsidP="00EF12B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Dear</w:t>
      </w:r>
      <w:r w:rsidR="00765F77" w:rsidRPr="00765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Editor</w:t>
      </w:r>
    </w:p>
    <w:p w14:paraId="2AD4D153" w14:textId="2C0021DE" w:rsidR="00037444" w:rsidRDefault="00A42A3F" w:rsidP="00E179A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 </w:t>
      </w:r>
      <w:r w:rsidRPr="00E17EC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recently </w:t>
      </w:r>
      <w:r w:rsidR="00640F57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D72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7279E7" w:rsidRPr="007279E7">
        <w:rPr>
          <w:rFonts w:ascii="Times New Roman" w:hAnsi="Times New Roman" w:cs="Times New Roman"/>
          <w:sz w:val="24"/>
          <w:szCs w:val="24"/>
          <w:lang w:val="en-US"/>
        </w:rPr>
        <w:t xml:space="preserve">homeostasis model assessment of insulin resistance </w:t>
      </w:r>
      <w:r w:rsidR="007279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>HOMA-IR</w:t>
      </w:r>
      <w:r w:rsidR="007279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D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1E8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40F57">
        <w:rPr>
          <w:rFonts w:ascii="Times New Roman" w:hAnsi="Times New Roman" w:cs="Times New Roman"/>
          <w:sz w:val="24"/>
          <w:szCs w:val="24"/>
          <w:lang w:val="en-US"/>
        </w:rPr>
        <w:t>strongly and independently associated with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 xml:space="preserve"> lobular inflammation </w:t>
      </w:r>
      <w:r w:rsidR="00844245">
        <w:rPr>
          <w:rFonts w:ascii="Times New Roman" w:hAnsi="Times New Roman" w:cs="Times New Roman"/>
          <w:sz w:val="24"/>
          <w:szCs w:val="24"/>
          <w:lang w:val="en-US"/>
        </w:rPr>
        <w:t xml:space="preserve">(LI) 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7279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79E7" w:rsidRPr="007279E7">
        <w:rPr>
          <w:rFonts w:ascii="Times New Roman" w:hAnsi="Times New Roman" w:cs="Times New Roman"/>
          <w:sz w:val="24"/>
          <w:szCs w:val="24"/>
          <w:lang w:val="en-US"/>
        </w:rPr>
        <w:t>onalcoholic fatty liver disease</w:t>
      </w:r>
      <w:r w:rsidR="007279E7" w:rsidRPr="00271454">
        <w:rPr>
          <w:lang w:val="en"/>
        </w:rPr>
        <w:t xml:space="preserve"> </w:t>
      </w:r>
      <w:r w:rsidR="007279E7">
        <w:rPr>
          <w:lang w:val="en"/>
        </w:rPr>
        <w:t>(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>NAFLD</w:t>
      </w:r>
      <w:r w:rsidR="007279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61546">
        <w:rPr>
          <w:rFonts w:ascii="Times New Roman" w:hAnsi="Times New Roman" w:cs="Times New Roman"/>
          <w:sz w:val="24"/>
          <w:szCs w:val="24"/>
          <w:lang w:val="en-US"/>
        </w:rPr>
        <w:t xml:space="preserve">without diabetes, prediabetes, or </w:t>
      </w:r>
      <w:r w:rsidR="00A61546" w:rsidRPr="00A42A3F">
        <w:rPr>
          <w:rFonts w:ascii="Times New Roman" w:hAnsi="Times New Roman" w:cs="Times New Roman"/>
          <w:sz w:val="24"/>
          <w:szCs w:val="24"/>
          <w:lang w:val="en-US"/>
        </w:rPr>
        <w:t>metabolic syndrome</w:t>
      </w:r>
      <w:r w:rsidRPr="00A42A3F">
        <w:rPr>
          <w:rFonts w:ascii="Times New Roman" w:hAnsi="Times New Roman" w:cs="Times New Roman"/>
          <w:sz w:val="24"/>
          <w:szCs w:val="24"/>
          <w:lang w:val="en-US"/>
        </w:rPr>
        <w:t xml:space="preserve"> [1].</w:t>
      </w:r>
      <w:r w:rsidR="00131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>HOMA-IR reflect</w:t>
      </w:r>
      <w:r w:rsidR="00131E8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84424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 xml:space="preserve"> than steatosis</w:t>
      </w:r>
      <w:r w:rsidR="00640F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6D72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40F57">
        <w:rPr>
          <w:rFonts w:ascii="Times New Roman" w:hAnsi="Times New Roman" w:cs="Times New Roman"/>
          <w:sz w:val="24"/>
          <w:szCs w:val="24"/>
          <w:lang w:val="en-US"/>
        </w:rPr>
        <w:t>was unexpected since i</w:t>
      </w:r>
      <w:r w:rsidR="00131E89">
        <w:rPr>
          <w:rFonts w:ascii="Times New Roman" w:hAnsi="Times New Roman" w:cs="Times New Roman"/>
          <w:sz w:val="24"/>
          <w:szCs w:val="24"/>
          <w:lang w:val="en-US"/>
        </w:rPr>
        <w:t xml:space="preserve">nsulin and 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>glucose</w:t>
      </w:r>
      <w:r w:rsidR="005C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biomarkers </w:t>
      </w:r>
      <w:r w:rsidR="00991322">
        <w:rPr>
          <w:rFonts w:ascii="Times New Roman" w:hAnsi="Times New Roman" w:cs="Times New Roman"/>
          <w:sz w:val="24"/>
          <w:szCs w:val="24"/>
          <w:lang w:val="en-US"/>
        </w:rPr>
        <w:t xml:space="preserve">of metabolism </w:t>
      </w:r>
      <w:r w:rsidR="006269AC">
        <w:rPr>
          <w:rFonts w:ascii="Times New Roman" w:hAnsi="Times New Roman" w:cs="Times New Roman"/>
          <w:sz w:val="24"/>
          <w:szCs w:val="24"/>
          <w:lang w:val="en-US"/>
        </w:rPr>
        <w:t xml:space="preserve">rather than 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>inflammat</w:t>
      </w:r>
      <w:r w:rsidR="0099132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5C75B7">
        <w:rPr>
          <w:rFonts w:ascii="Times New Roman" w:hAnsi="Times New Roman" w:cs="Times New Roman"/>
          <w:sz w:val="24"/>
          <w:szCs w:val="24"/>
          <w:lang w:val="en-US"/>
        </w:rPr>
        <w:t>. Indeed</w:t>
      </w:r>
      <w:r w:rsidR="00F612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0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5ED">
        <w:rPr>
          <w:rFonts w:ascii="Times New Roman" w:hAnsi="Times New Roman" w:cs="Times New Roman"/>
          <w:sz w:val="24"/>
          <w:szCs w:val="24"/>
          <w:lang w:val="en-US"/>
        </w:rPr>
        <w:t xml:space="preserve">HOMA-IR has been shown </w:t>
      </w:r>
      <w:r w:rsidR="00A633B7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9445ED">
        <w:rPr>
          <w:rFonts w:ascii="Times New Roman" w:hAnsi="Times New Roman" w:cs="Times New Roman"/>
          <w:sz w:val="24"/>
          <w:szCs w:val="24"/>
          <w:lang w:val="en-US"/>
        </w:rPr>
        <w:t xml:space="preserve">strongly associated with liver fat content, </w:t>
      </w:r>
      <w:r w:rsidR="009868B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633B7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9868B2">
        <w:rPr>
          <w:rFonts w:ascii="Times New Roman" w:hAnsi="Times New Roman" w:cs="Times New Roman"/>
          <w:sz w:val="24"/>
          <w:szCs w:val="24"/>
          <w:lang w:val="en-US"/>
        </w:rPr>
        <w:t xml:space="preserve">suggested as useful for </w:t>
      </w:r>
      <w:r w:rsidR="00A63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68B2">
        <w:rPr>
          <w:rFonts w:ascii="Times New Roman" w:hAnsi="Times New Roman" w:cs="Times New Roman"/>
          <w:sz w:val="24"/>
          <w:szCs w:val="24"/>
          <w:lang w:val="en-US"/>
        </w:rPr>
        <w:t>identification of subjects with “metabolic NAFLD” [</w:t>
      </w:r>
      <w:r w:rsidR="004043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68B2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12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843">
        <w:rPr>
          <w:rFonts w:ascii="Times New Roman" w:hAnsi="Times New Roman" w:cs="Times New Roman"/>
          <w:sz w:val="24"/>
          <w:szCs w:val="24"/>
          <w:lang w:val="en-US"/>
        </w:rPr>
        <w:t xml:space="preserve">Comparing </w:t>
      </w:r>
      <w:r w:rsidR="007C6E89">
        <w:rPr>
          <w:rFonts w:ascii="Times New Roman" w:hAnsi="Times New Roman" w:cs="Times New Roman"/>
          <w:sz w:val="24"/>
          <w:szCs w:val="24"/>
          <w:lang w:val="en-US"/>
        </w:rPr>
        <w:t>frequencies of liver</w:t>
      </w:r>
      <w:r w:rsidR="00812843">
        <w:rPr>
          <w:rFonts w:ascii="Times New Roman" w:hAnsi="Times New Roman" w:cs="Times New Roman"/>
          <w:sz w:val="24"/>
          <w:szCs w:val="24"/>
          <w:lang w:val="en-US"/>
        </w:rPr>
        <w:t xml:space="preserve"> histological stages between HOMA-IR quartiles, </w:t>
      </w:r>
      <w:r w:rsidR="001268A1">
        <w:rPr>
          <w:rFonts w:ascii="Times New Roman" w:hAnsi="Times New Roman" w:cs="Times New Roman"/>
          <w:sz w:val="24"/>
          <w:szCs w:val="24"/>
          <w:lang w:val="en-US"/>
        </w:rPr>
        <w:t xml:space="preserve">Ye </w:t>
      </w:r>
      <w:r w:rsidR="001268A1" w:rsidRPr="00A4501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2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E89">
        <w:rPr>
          <w:rFonts w:ascii="Times New Roman" w:hAnsi="Times New Roman" w:cs="Times New Roman"/>
          <w:sz w:val="24"/>
          <w:szCs w:val="24"/>
          <w:lang w:val="en-US"/>
        </w:rPr>
        <w:t xml:space="preserve">found a </w:t>
      </w:r>
      <w:r w:rsidR="00334E4F">
        <w:rPr>
          <w:rFonts w:ascii="Times New Roman" w:hAnsi="Times New Roman" w:cs="Times New Roman"/>
          <w:sz w:val="24"/>
          <w:szCs w:val="24"/>
          <w:lang w:val="en-US"/>
        </w:rPr>
        <w:t>significant difference</w:t>
      </w:r>
      <w:r w:rsidR="00FD04B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4424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D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A8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FD04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D04B6">
        <w:rPr>
          <w:rFonts w:ascii="Times New Roman" w:hAnsi="Times New Roman" w:cs="Times New Roman"/>
          <w:sz w:val="24"/>
          <w:szCs w:val="24"/>
          <w:lang w:val="en-US"/>
        </w:rPr>
        <w:t xml:space="preserve"> &lt;0.001), </w:t>
      </w:r>
      <w:r w:rsidR="00D65A8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C6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4B6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D65A85">
        <w:rPr>
          <w:rFonts w:ascii="Times New Roman" w:hAnsi="Times New Roman" w:cs="Times New Roman"/>
          <w:sz w:val="24"/>
          <w:szCs w:val="24"/>
          <w:lang w:val="en-US"/>
        </w:rPr>
        <w:t>later tested in their multivariate regression analysis</w:t>
      </w:r>
      <w:r w:rsidR="006D7774">
        <w:rPr>
          <w:rFonts w:ascii="Times New Roman" w:hAnsi="Times New Roman" w:cs="Times New Roman"/>
          <w:sz w:val="24"/>
          <w:szCs w:val="24"/>
          <w:lang w:val="en-US"/>
        </w:rPr>
        <w:t>, discarding steatosis (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65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774">
        <w:rPr>
          <w:rFonts w:ascii="Times New Roman" w:hAnsi="Times New Roman" w:cs="Times New Roman"/>
          <w:sz w:val="24"/>
          <w:szCs w:val="24"/>
          <w:lang w:val="en-US"/>
        </w:rPr>
        <w:t>&lt;0.052), fibrosis, and ballooning.</w:t>
      </w:r>
      <w:r w:rsidR="00FD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C30">
        <w:rPr>
          <w:rFonts w:ascii="Times New Roman" w:hAnsi="Times New Roman" w:cs="Times New Roman"/>
          <w:sz w:val="24"/>
          <w:szCs w:val="24"/>
          <w:lang w:val="en-US"/>
        </w:rPr>
        <w:t>However, age (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65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C3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B7566">
        <w:rPr>
          <w:rFonts w:ascii="Times New Roman" w:hAnsi="Times New Roman" w:cs="Times New Roman"/>
          <w:sz w:val="24"/>
          <w:szCs w:val="24"/>
          <w:lang w:val="en-US"/>
        </w:rPr>
        <w:t>0.009) and BMI (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65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566">
        <w:rPr>
          <w:rFonts w:ascii="Times New Roman" w:hAnsi="Times New Roman" w:cs="Times New Roman"/>
          <w:sz w:val="24"/>
          <w:szCs w:val="24"/>
          <w:lang w:val="en-US"/>
        </w:rPr>
        <w:t>=0.004) were significantly different between HOMA-IR quartiles</w:t>
      </w:r>
      <w:r w:rsidR="00CE6F90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E45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D28B3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3D28B3">
        <w:rPr>
          <w:rFonts w:ascii="Times New Roman" w:hAnsi="Times New Roman" w:cs="Times New Roman"/>
          <w:sz w:val="24"/>
          <w:szCs w:val="24"/>
          <w:lang w:val="en-US"/>
        </w:rPr>
        <w:t>probabl</w:t>
      </w:r>
      <w:r w:rsidR="009913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28B3">
        <w:rPr>
          <w:rFonts w:ascii="Times New Roman" w:hAnsi="Times New Roman" w:cs="Times New Roman"/>
          <w:sz w:val="24"/>
          <w:szCs w:val="24"/>
          <w:lang w:val="en-US"/>
        </w:rPr>
        <w:t xml:space="preserve"> confounding variables</w:t>
      </w:r>
      <w:r w:rsidR="007301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54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195F">
        <w:rPr>
          <w:rFonts w:ascii="Times New Roman" w:hAnsi="Times New Roman" w:cs="Times New Roman"/>
          <w:sz w:val="24"/>
          <w:szCs w:val="24"/>
          <w:lang w:val="en-US"/>
        </w:rPr>
        <w:t>tatistical analyse</w:t>
      </w:r>
      <w:r w:rsidR="00AB756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054F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605E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11AEF">
        <w:rPr>
          <w:rFonts w:ascii="Times New Roman" w:hAnsi="Times New Roman" w:cs="Times New Roman"/>
          <w:sz w:val="24"/>
          <w:szCs w:val="24"/>
          <w:lang w:val="en-US"/>
        </w:rPr>
        <w:t>reassessed</w:t>
      </w:r>
      <w:r w:rsidR="00F05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566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1268A1" w:rsidRPr="007279E7">
        <w:rPr>
          <w:rFonts w:ascii="Times New Roman" w:hAnsi="Times New Roman" w:cs="Times New Roman"/>
          <w:sz w:val="24"/>
          <w:szCs w:val="24"/>
          <w:lang w:val="en-US"/>
        </w:rPr>
        <w:t>age- and BMI-adjusted HOMA-IR</w:t>
      </w:r>
      <w:r w:rsidR="00D54F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340E">
        <w:rPr>
          <w:rFonts w:ascii="Times New Roman" w:hAnsi="Times New Roman" w:cs="Times New Roman"/>
          <w:sz w:val="24"/>
          <w:szCs w:val="24"/>
          <w:lang w:val="en-US"/>
        </w:rPr>
        <w:t>after log-transformation</w:t>
      </w:r>
      <w:r w:rsidR="00592BA7">
        <w:rPr>
          <w:rFonts w:ascii="Times New Roman" w:hAnsi="Times New Roman" w:cs="Times New Roman"/>
          <w:sz w:val="24"/>
          <w:szCs w:val="24"/>
          <w:lang w:val="en-US"/>
        </w:rPr>
        <w:t xml:space="preserve"> as appropriate</w:t>
      </w:r>
      <w:r w:rsidR="001E3A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1F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054F7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51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5EC">
        <w:rPr>
          <w:rFonts w:ascii="Times New Roman" w:hAnsi="Times New Roman" w:cs="Times New Roman"/>
          <w:sz w:val="24"/>
          <w:szCs w:val="24"/>
          <w:lang w:val="en-US"/>
        </w:rPr>
        <w:t xml:space="preserve">elsewhere </w:t>
      </w:r>
      <w:r w:rsidR="005101F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043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01F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11AEF">
        <w:rPr>
          <w:rFonts w:ascii="Times New Roman" w:hAnsi="Times New Roman" w:cs="Times New Roman"/>
          <w:sz w:val="24"/>
          <w:szCs w:val="24"/>
          <w:lang w:val="en-US"/>
        </w:rPr>
        <w:t xml:space="preserve">. Furthermore, </w:t>
      </w:r>
      <w:r w:rsidR="00844245">
        <w:rPr>
          <w:rFonts w:ascii="Times New Roman" w:hAnsi="Times New Roman" w:cs="Times New Roman"/>
          <w:sz w:val="24"/>
          <w:szCs w:val="24"/>
          <w:lang w:val="en-US"/>
        </w:rPr>
        <w:t xml:space="preserve">the authors determined a HOMA-IR cutoff value </w:t>
      </w:r>
      <w:r w:rsidR="00991322">
        <w:rPr>
          <w:rFonts w:ascii="Times New Roman" w:hAnsi="Times New Roman" w:cs="Times New Roman"/>
          <w:sz w:val="24"/>
          <w:szCs w:val="24"/>
          <w:lang w:val="en-US"/>
        </w:rPr>
        <w:t xml:space="preserve">of 2.995 </w:t>
      </w:r>
      <w:r w:rsidR="00844245">
        <w:rPr>
          <w:rFonts w:ascii="Times New Roman" w:hAnsi="Times New Roman" w:cs="Times New Roman"/>
          <w:sz w:val="24"/>
          <w:szCs w:val="24"/>
          <w:lang w:val="en-US"/>
        </w:rPr>
        <w:t>for advanced LI,</w:t>
      </w:r>
      <w:r w:rsidR="0047384E">
        <w:rPr>
          <w:rFonts w:ascii="Times New Roman" w:hAnsi="Times New Roman" w:cs="Times New Roman"/>
          <w:sz w:val="24"/>
          <w:szCs w:val="24"/>
          <w:lang w:val="en-US"/>
        </w:rPr>
        <w:t xml:space="preserve"> with good sensitivity (0.94)</w:t>
      </w:r>
      <w:r w:rsidR="00844245">
        <w:rPr>
          <w:rFonts w:ascii="Times New Roman" w:hAnsi="Times New Roman" w:cs="Times New Roman"/>
          <w:sz w:val="24"/>
          <w:szCs w:val="24"/>
          <w:lang w:val="en-US"/>
        </w:rPr>
        <w:t xml:space="preserve"> but poor specificity (0.57)</w:t>
      </w:r>
      <w:r w:rsidR="004738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2A5E">
        <w:rPr>
          <w:rFonts w:ascii="Times New Roman" w:hAnsi="Times New Roman" w:cs="Times New Roman"/>
          <w:sz w:val="24"/>
          <w:szCs w:val="24"/>
          <w:lang w:val="en-US"/>
        </w:rPr>
        <w:t>encouraging</w:t>
      </w:r>
      <w:r w:rsidR="00847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5E">
        <w:rPr>
          <w:rFonts w:ascii="Times New Roman" w:hAnsi="Times New Roman" w:cs="Times New Roman"/>
          <w:sz w:val="24"/>
          <w:szCs w:val="24"/>
          <w:lang w:val="en-US"/>
        </w:rPr>
        <w:t>its use</w:t>
      </w:r>
      <w:r w:rsidR="0084704E">
        <w:rPr>
          <w:rFonts w:ascii="Times New Roman" w:hAnsi="Times New Roman" w:cs="Times New Roman"/>
          <w:sz w:val="24"/>
          <w:szCs w:val="24"/>
          <w:lang w:val="en-US"/>
        </w:rPr>
        <w:t xml:space="preserve"> in clinical practice for </w:t>
      </w:r>
      <w:r w:rsidR="008605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704E">
        <w:rPr>
          <w:rFonts w:ascii="Times New Roman" w:hAnsi="Times New Roman" w:cs="Times New Roman"/>
          <w:sz w:val="24"/>
          <w:szCs w:val="24"/>
          <w:lang w:val="en-US"/>
        </w:rPr>
        <w:t xml:space="preserve">identification of advanced LI in </w:t>
      </w:r>
      <w:r w:rsidR="00792FA1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84704E" w:rsidRPr="0084704E">
        <w:rPr>
          <w:rFonts w:ascii="Times New Roman" w:hAnsi="Times New Roman" w:cs="Times New Roman"/>
          <w:sz w:val="24"/>
          <w:szCs w:val="24"/>
          <w:lang w:val="en-US"/>
        </w:rPr>
        <w:t xml:space="preserve">NAFLD </w:t>
      </w:r>
      <w:r w:rsidR="00792FA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4704E" w:rsidRPr="0084704E">
        <w:rPr>
          <w:rFonts w:ascii="Times New Roman" w:hAnsi="Times New Roman" w:cs="Times New Roman"/>
          <w:sz w:val="24"/>
          <w:szCs w:val="24"/>
          <w:lang w:val="en-US"/>
        </w:rPr>
        <w:t xml:space="preserve">with uncertainty </w:t>
      </w:r>
      <w:r w:rsidR="00792FA1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3E4ADF">
        <w:rPr>
          <w:rFonts w:ascii="Times New Roman" w:hAnsi="Times New Roman" w:cs="Times New Roman"/>
          <w:sz w:val="24"/>
          <w:szCs w:val="24"/>
          <w:lang w:val="en-US"/>
        </w:rPr>
        <w:t>progression</w:t>
      </w:r>
      <w:r w:rsidR="00792FA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166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66FF" w:rsidRPr="007279E7">
        <w:rPr>
          <w:rFonts w:ascii="Times New Roman" w:hAnsi="Times New Roman" w:cs="Times New Roman"/>
          <w:sz w:val="24"/>
          <w:szCs w:val="24"/>
          <w:lang w:val="en-US"/>
        </w:rPr>
        <w:t>onalcoholic</w:t>
      </w:r>
      <w:r w:rsidR="00F166FF">
        <w:rPr>
          <w:rFonts w:ascii="Times New Roman" w:hAnsi="Times New Roman" w:cs="Times New Roman"/>
          <w:sz w:val="24"/>
          <w:szCs w:val="24"/>
          <w:lang w:val="en-US"/>
        </w:rPr>
        <w:t xml:space="preserve"> steatohepatitis</w:t>
      </w:r>
      <w:r w:rsidR="003E4A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3E4ADF">
        <w:rPr>
          <w:rFonts w:ascii="Times New Roman" w:hAnsi="Times New Roman" w:cs="Times New Roman"/>
          <w:sz w:val="24"/>
          <w:szCs w:val="24"/>
          <w:lang w:val="en-US"/>
        </w:rPr>
        <w:t>suggestio</w:t>
      </w:r>
      <w:r w:rsidR="006A1E95">
        <w:rPr>
          <w:rFonts w:ascii="Times New Roman" w:hAnsi="Times New Roman" w:cs="Times New Roman"/>
          <w:sz w:val="24"/>
          <w:szCs w:val="24"/>
          <w:lang w:val="en-US"/>
        </w:rPr>
        <w:t>n should be tempered</w:t>
      </w:r>
      <w:r w:rsidR="009913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4ADF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6A1E95">
        <w:rPr>
          <w:rFonts w:ascii="Times New Roman" w:hAnsi="Times New Roman" w:cs="Times New Roman"/>
          <w:sz w:val="24"/>
          <w:szCs w:val="24"/>
          <w:lang w:val="en-US"/>
        </w:rPr>
        <w:t>HOMA-IR suffers from high inter-assay v</w:t>
      </w:r>
      <w:r w:rsidR="009E0AD9">
        <w:rPr>
          <w:rFonts w:ascii="Times New Roman" w:hAnsi="Times New Roman" w:cs="Times New Roman"/>
          <w:sz w:val="24"/>
          <w:szCs w:val="24"/>
          <w:lang w:val="en-US"/>
        </w:rPr>
        <w:t>ariation in insulin measurement</w:t>
      </w:r>
      <w:r w:rsidR="006A1E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 Indeed, </w:t>
      </w:r>
      <w:r w:rsidR="004D639E" w:rsidRPr="00A4787C">
        <w:rPr>
          <w:rFonts w:ascii="Times New Roman" w:hAnsi="Times New Roman" w:cs="Times New Roman"/>
          <w:sz w:val="24"/>
          <w:szCs w:val="24"/>
          <w:lang w:val="en-US"/>
        </w:rPr>
        <w:t>serum insulin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39E" w:rsidRPr="00A4787C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639E" w:rsidRPr="00A4787C">
        <w:rPr>
          <w:rFonts w:ascii="Times New Roman" w:hAnsi="Times New Roman" w:cs="Times New Roman"/>
          <w:sz w:val="24"/>
          <w:szCs w:val="24"/>
          <w:lang w:val="en-US"/>
        </w:rPr>
        <w:t xml:space="preserve"> with different assays 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39E" w:rsidRPr="00A4787C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D639E" w:rsidRPr="00A47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322">
        <w:rPr>
          <w:rFonts w:ascii="Times New Roman" w:hAnsi="Times New Roman" w:cs="Times New Roman"/>
          <w:sz w:val="24"/>
          <w:szCs w:val="24"/>
          <w:lang w:val="en-US"/>
        </w:rPr>
        <w:t xml:space="preserve">differences of 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4D639E" w:rsidRPr="00A4787C">
        <w:rPr>
          <w:rFonts w:ascii="Times New Roman" w:hAnsi="Times New Roman" w:cs="Times New Roman"/>
          <w:sz w:val="24"/>
          <w:szCs w:val="24"/>
          <w:lang w:val="en-US"/>
        </w:rPr>
        <w:t xml:space="preserve"> 1.8-fold 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471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>], and inter-assay variation</w:t>
      </w:r>
      <w:r w:rsidR="00B304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 in insulin may resu</w:t>
      </w:r>
      <w:r w:rsidR="002F10B1">
        <w:rPr>
          <w:rFonts w:ascii="Times New Roman" w:hAnsi="Times New Roman" w:cs="Times New Roman"/>
          <w:sz w:val="24"/>
          <w:szCs w:val="24"/>
          <w:lang w:val="en-US"/>
        </w:rPr>
        <w:t>lt in an inter-laboratory CV% of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 HOMA-IR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304D8">
        <w:rPr>
          <w:rFonts w:ascii="Times New Roman" w:hAnsi="Times New Roman" w:cs="Times New Roman"/>
          <w:sz w:val="24"/>
          <w:szCs w:val="24"/>
          <w:lang w:val="en-US"/>
        </w:rPr>
        <w:t xml:space="preserve">approximately 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>25% [</w:t>
      </w:r>
      <w:r w:rsidR="00A471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="00037444">
        <w:rPr>
          <w:rFonts w:ascii="Times New Roman" w:hAnsi="Times New Roman" w:cs="Times New Roman"/>
          <w:sz w:val="24"/>
          <w:szCs w:val="24"/>
          <w:lang w:val="en-US"/>
        </w:rPr>
        <w:t xml:space="preserve">Unfortunately, 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Ye </w:t>
      </w:r>
      <w:r w:rsidR="004D639E" w:rsidRPr="006410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6569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D639E">
        <w:rPr>
          <w:rFonts w:ascii="Times New Roman" w:hAnsi="Times New Roman" w:cs="Times New Roman"/>
          <w:sz w:val="24"/>
          <w:szCs w:val="24"/>
          <w:lang w:val="en-US"/>
        </w:rPr>
        <w:t xml:space="preserve"> did not provide any information </w:t>
      </w:r>
      <w:r w:rsidR="00B304D8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FB779B">
        <w:rPr>
          <w:rFonts w:ascii="Times New Roman" w:hAnsi="Times New Roman" w:cs="Times New Roman"/>
          <w:sz w:val="24"/>
          <w:szCs w:val="24"/>
          <w:lang w:val="en-US"/>
        </w:rPr>
        <w:t>assay methods</w:t>
      </w:r>
      <w:r w:rsidR="00EE54E3">
        <w:rPr>
          <w:rFonts w:ascii="Times New Roman" w:hAnsi="Times New Roman" w:cs="Times New Roman"/>
          <w:sz w:val="24"/>
          <w:szCs w:val="24"/>
          <w:lang w:val="en-US"/>
        </w:rPr>
        <w:t xml:space="preserve"> nor analyzers</w:t>
      </w:r>
      <w:r w:rsidR="008248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1CB2">
        <w:rPr>
          <w:rFonts w:ascii="Times New Roman" w:hAnsi="Times New Roman" w:cs="Times New Roman"/>
          <w:sz w:val="24"/>
          <w:szCs w:val="24"/>
          <w:lang w:val="en-US"/>
        </w:rPr>
        <w:t>A relevant alternative w</w:t>
      </w:r>
      <w:r w:rsidR="002C3CB1">
        <w:rPr>
          <w:rFonts w:ascii="Times New Roman" w:hAnsi="Times New Roman" w:cs="Times New Roman"/>
          <w:sz w:val="24"/>
          <w:szCs w:val="24"/>
          <w:lang w:val="en-US"/>
        </w:rPr>
        <w:t xml:space="preserve">ould be </w:t>
      </w:r>
      <w:r w:rsidR="007F3FE6">
        <w:rPr>
          <w:rFonts w:ascii="Times New Roman" w:hAnsi="Times New Roman" w:cs="Times New Roman"/>
          <w:sz w:val="24"/>
          <w:szCs w:val="24"/>
          <w:lang w:val="en-US"/>
        </w:rPr>
        <w:t xml:space="preserve">the triglyceride glucose index </w:t>
      </w:r>
      <w:r w:rsidR="0040435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04359">
        <w:rPr>
          <w:rFonts w:ascii="Times New Roman" w:hAnsi="Times New Roman" w:cs="Times New Roman"/>
          <w:sz w:val="24"/>
          <w:szCs w:val="24"/>
          <w:lang w:val="en-US"/>
        </w:rPr>
        <w:t>TyG</w:t>
      </w:r>
      <w:proofErr w:type="spellEnd"/>
      <w:r w:rsidR="004043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1088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47111">
        <w:rPr>
          <w:rFonts w:ascii="Times New Roman" w:hAnsi="Times New Roman" w:cs="Times New Roman"/>
          <w:sz w:val="24"/>
          <w:szCs w:val="24"/>
          <w:lang w:val="en-US"/>
        </w:rPr>
        <w:t>4-</w:t>
      </w:r>
      <w:r w:rsidR="00F971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088F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7F3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F5F">
        <w:rPr>
          <w:rFonts w:ascii="Times New Roman" w:hAnsi="Times New Roman" w:cs="Times New Roman"/>
          <w:sz w:val="24"/>
          <w:szCs w:val="24"/>
          <w:lang w:val="en-US"/>
        </w:rPr>
        <w:t xml:space="preserve">whose </w:t>
      </w:r>
      <w:r w:rsidR="0001088F">
        <w:rPr>
          <w:rFonts w:ascii="Times New Roman" w:hAnsi="Times New Roman" w:cs="Times New Roman"/>
          <w:sz w:val="24"/>
          <w:szCs w:val="24"/>
          <w:lang w:val="en-US"/>
        </w:rPr>
        <w:t xml:space="preserve">capacity to discriminate advanced LI </w:t>
      </w:r>
      <w:r w:rsidR="00A21CB2">
        <w:rPr>
          <w:rFonts w:ascii="Times New Roman" w:hAnsi="Times New Roman" w:cs="Times New Roman"/>
          <w:sz w:val="24"/>
          <w:szCs w:val="24"/>
          <w:lang w:val="en-US"/>
        </w:rPr>
        <w:t>in NAFLD c</w:t>
      </w:r>
      <w:r w:rsidR="00A47111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01088F">
        <w:rPr>
          <w:rFonts w:ascii="Times New Roman" w:hAnsi="Times New Roman" w:cs="Times New Roman"/>
          <w:sz w:val="24"/>
          <w:szCs w:val="24"/>
          <w:lang w:val="en-US"/>
        </w:rPr>
        <w:t xml:space="preserve"> be compared to that of HOMA-IR</w:t>
      </w:r>
      <w:r w:rsidR="007F3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8F">
        <w:rPr>
          <w:rFonts w:ascii="Times New Roman" w:hAnsi="Times New Roman" w:cs="Times New Roman"/>
          <w:sz w:val="24"/>
          <w:szCs w:val="24"/>
          <w:lang w:val="en-US"/>
        </w:rPr>
        <w:t xml:space="preserve">in the Ye </w:t>
      </w:r>
      <w:r w:rsidR="0001088F" w:rsidRPr="006410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565698" w:rsidRPr="00F166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088F" w:rsidRPr="00F1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8F">
        <w:rPr>
          <w:rFonts w:ascii="Times New Roman" w:hAnsi="Times New Roman" w:cs="Times New Roman"/>
          <w:sz w:val="24"/>
          <w:szCs w:val="24"/>
          <w:lang w:val="en-US"/>
        </w:rPr>
        <w:t>cohort</w:t>
      </w:r>
      <w:r w:rsidR="007F3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FE72E9" w14:textId="77777777" w:rsidR="00392B9C" w:rsidRPr="00233B45" w:rsidRDefault="00392B9C" w:rsidP="00E179A3">
      <w:pPr>
        <w:spacing w:after="0" w:line="480" w:lineRule="auto"/>
        <w:rPr>
          <w:rFonts w:ascii="RsmfvhAdvTT3713a231" w:hAnsi="RsmfvhAdvTT3713a231" w:cs="RsmfvhAdvTT3713a231"/>
          <w:color w:val="131413"/>
          <w:sz w:val="20"/>
          <w:szCs w:val="20"/>
          <w:lang w:val="en-US"/>
        </w:rPr>
      </w:pPr>
    </w:p>
    <w:p w14:paraId="2DB19C94" w14:textId="5F5932BE" w:rsidR="00E179A3" w:rsidRDefault="00E179A3" w:rsidP="007279E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719084" w14:textId="72124DD1" w:rsidR="00334DCB" w:rsidRPr="00334DCB" w:rsidRDefault="00334DCB" w:rsidP="00334DCB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166F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1.</w:t>
      </w:r>
      <w:r w:rsidRPr="00F166FF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Ye FZ, Liu WY, Zheng KI, Pan XY, Ma HL, Wang XD, </w:t>
      </w:r>
      <w:r w:rsidRPr="00F166F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 w:rsidRPr="00F166F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334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Homeostatic model assessment of insulin resistance closely related to lobular inflammation in nonalcoholic fatty liver disease.  </w:t>
      </w:r>
      <w:r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Eur J Gastroenterol Hepatol</w:t>
      </w:r>
      <w:r w:rsidRPr="00334DCB">
        <w:rPr>
          <w:rFonts w:ascii="Times New Roman" w:hAnsi="Times New Roman" w:cs="Times New Roman"/>
          <w:noProof/>
          <w:sz w:val="24"/>
          <w:szCs w:val="24"/>
          <w:lang w:val="en-US"/>
        </w:rPr>
        <w:t> 2019. [Epub ahead of print]</w:t>
      </w:r>
    </w:p>
    <w:p w14:paraId="1D0A283D" w14:textId="117891C4" w:rsidR="00334DCB" w:rsidRDefault="00FE1E45" w:rsidP="00334DCB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="00334DCB"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334DCB"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Isokuortti E, Zhou Y, Peltonen M, Bugianesi E, Clement K, Bonnefont-Rousselot D, </w:t>
      </w:r>
      <w:r w:rsidR="00334DCB" w:rsidRPr="00F971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 w:rsidR="00334DCB"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334DCB" w:rsidRPr="00760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Use of HOMA-IR to diagnose non-alcoholic fatty liver disease: a population-based and inter-laboratory study. </w:t>
      </w:r>
      <w:r w:rsidR="00334DCB"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Diabetologia</w:t>
      </w:r>
      <w:r w:rsidR="00334DCB" w:rsidRPr="00760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2017; 60:1873-1882.</w:t>
      </w:r>
    </w:p>
    <w:p w14:paraId="3E0565CE" w14:textId="24B506A6" w:rsidR="00192BC7" w:rsidRDefault="00FE1E45" w:rsidP="00192BC7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="00192BC7" w:rsidRPr="00192BC7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192BC7" w:rsidRPr="00192BC7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Tohidi M, Arbab P, Ghasemi A. Assay-dependent variability of serum insulin concentrations: a comparaison of eight assays. </w:t>
      </w:r>
      <w:r w:rsidR="00192BC7"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Scand J Clin Lab Invest</w:t>
      </w:r>
      <w:r w:rsidR="00192BC7" w:rsidRPr="00192B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2017;</w:t>
      </w:r>
      <w:r w:rsidR="00E17EC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92BC7" w:rsidRPr="00192BC7">
        <w:rPr>
          <w:rFonts w:ascii="Times New Roman" w:hAnsi="Times New Roman" w:cs="Times New Roman"/>
          <w:noProof/>
          <w:sz w:val="24"/>
          <w:szCs w:val="24"/>
          <w:lang w:val="en-US"/>
        </w:rPr>
        <w:t>77:122-129.</w:t>
      </w:r>
    </w:p>
    <w:p w14:paraId="4903329E" w14:textId="7F636E1B" w:rsidR="00424C5F" w:rsidRPr="007607EA" w:rsidRDefault="00FE1E45" w:rsidP="00424C5F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Guerrero-Romero F, Simental-Mendía LE, González-Ortiz M, Martínez-Abundis E, Ramos-Zavala MG, Hernández-González SO, </w:t>
      </w:r>
      <w:r w:rsidR="00424C5F"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424C5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product of triglycerides and glucose, a simple measure of insulin sensitivity. Comparison with the euglycemic-hyperinsulinemic clamp. </w:t>
      </w:r>
      <w:r w:rsidR="00424C5F"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 Clin Endocrinol Metab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2010;</w:t>
      </w:r>
      <w:r w:rsidR="00E17EC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>95:3347-</w:t>
      </w:r>
      <w:r w:rsidR="00E17ECC">
        <w:rPr>
          <w:rFonts w:ascii="Times New Roman" w:hAnsi="Times New Roman" w:cs="Times New Roman"/>
          <w:noProof/>
          <w:sz w:val="24"/>
          <w:szCs w:val="24"/>
          <w:lang w:val="en-US"/>
        </w:rPr>
        <w:t>33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>51.</w:t>
      </w:r>
    </w:p>
    <w:p w14:paraId="12A46737" w14:textId="778A5C0B" w:rsidR="008248CB" w:rsidRPr="0046228C" w:rsidRDefault="00FE1E45" w:rsidP="008248CB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248CB" w:rsidRPr="008248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Lee SB, Kim MK, Kang S, Park K, Kim JH, Baik SJ, </w:t>
      </w:r>
      <w:r w:rsidR="008248CB"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 w:rsidR="008248CB" w:rsidRPr="008248CB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8248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248CB" w:rsidRPr="008248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Triglyceride Glucose Index Is Superior to the Homeostasis Model Assessment of Insulin Resistance for Predicting Nonalcoholic Fatty Liver Disease in Korean Adults. </w:t>
      </w:r>
      <w:r w:rsidR="008248CB" w:rsidRPr="0046228C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Endocrinol Metab (Seoul)</w:t>
      </w:r>
      <w:r w:rsidR="008248CB" w:rsidRPr="0046228C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2019;</w:t>
      </w:r>
      <w:r w:rsidR="00E17ECC" w:rsidRPr="0046228C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8248CB" w:rsidRPr="0046228C">
        <w:rPr>
          <w:rFonts w:ascii="Times New Roman" w:hAnsi="Times New Roman" w:cs="Times New Roman"/>
          <w:noProof/>
          <w:sz w:val="24"/>
          <w:szCs w:val="24"/>
          <w:lang w:val="fr-FR"/>
        </w:rPr>
        <w:t>34:179-186.</w:t>
      </w:r>
    </w:p>
    <w:p w14:paraId="1794DB86" w14:textId="400F3211" w:rsidR="00C524F6" w:rsidRDefault="00FE1E45" w:rsidP="00334DCB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>6.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Zhang S, Du T, Zhang J, Lu H, Lin X, Xie J, </w:t>
      </w:r>
      <w:r w:rsidR="00424C5F" w:rsidRPr="00E17ECC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et al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 w:rsidR="00424C5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9529C8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>The triglyceride and glucose index (TyG) is an effective biomarker to identify nonalcoholic fatty liver disease.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24C5F" w:rsidRPr="00E17EC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Lipids Health Dis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2017;</w:t>
      </w:r>
      <w:r w:rsidR="00E17EC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24C5F" w:rsidRPr="00424C5F">
        <w:rPr>
          <w:rFonts w:ascii="Times New Roman" w:hAnsi="Times New Roman" w:cs="Times New Roman"/>
          <w:noProof/>
          <w:sz w:val="24"/>
          <w:szCs w:val="24"/>
          <w:lang w:val="en-US"/>
        </w:rPr>
        <w:t>16:15.</w:t>
      </w:r>
    </w:p>
    <w:p w14:paraId="3F9EE36A" w14:textId="0B06569A" w:rsidR="00FE1E45" w:rsidRDefault="00F97130" w:rsidP="00F97130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>7.</w:t>
      </w:r>
      <w:r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Simental-Mendía LE, Simental-Mendía E, Rodríguez-Hernández H, Rodríguez-Morán M, Guerrero-Romero F.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>The product of triglycerides and glucose as biomarker for screening simple steatosis and NASH in asymptomatic women.</w:t>
      </w:r>
      <w:r w:rsidRPr="00F971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Ann Hepatol</w:t>
      </w:r>
      <w:r w:rsidRPr="00F9713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2016; 15:715-720.</w:t>
      </w:r>
    </w:p>
    <w:p w14:paraId="0D350E31" w14:textId="77777777" w:rsidR="001A4D42" w:rsidRPr="00F97130" w:rsidRDefault="001A4D42" w:rsidP="00F97130">
      <w:pPr>
        <w:tabs>
          <w:tab w:val="left" w:pos="567"/>
        </w:tabs>
        <w:spacing w:after="12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F5A9B0" w14:textId="7AC00E93" w:rsidR="00A92D8B" w:rsidRPr="000C18AB" w:rsidRDefault="00D2008E" w:rsidP="004F42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263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7F6263">
        <w:rPr>
          <w:rFonts w:ascii="Times New Roman" w:hAnsi="Times New Roman" w:cs="Times New Roman"/>
          <w:sz w:val="24"/>
          <w:szCs w:val="24"/>
          <w:lang w:val="en-US"/>
        </w:rPr>
        <w:t>The author</w:t>
      </w:r>
      <w:r w:rsidR="005C71D3">
        <w:rPr>
          <w:rFonts w:ascii="Times New Roman" w:hAnsi="Times New Roman" w:cs="Times New Roman"/>
          <w:sz w:val="24"/>
          <w:szCs w:val="24"/>
          <w:lang w:val="en-US"/>
        </w:rPr>
        <w:t xml:space="preserve">s are </w:t>
      </w:r>
      <w:r w:rsidRPr="007F6263">
        <w:rPr>
          <w:rFonts w:ascii="Times New Roman" w:hAnsi="Times New Roman" w:cs="Times New Roman"/>
          <w:sz w:val="24"/>
          <w:szCs w:val="24"/>
          <w:lang w:val="en-US"/>
        </w:rPr>
        <w:t xml:space="preserve">grateful to Vincent Fitzpatrick for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7F6263">
        <w:rPr>
          <w:rFonts w:ascii="Times New Roman" w:hAnsi="Times New Roman" w:cs="Times New Roman"/>
          <w:sz w:val="24"/>
          <w:szCs w:val="24"/>
          <w:lang w:val="en-US"/>
        </w:rPr>
        <w:t xml:space="preserve"> English rereading.</w:t>
      </w:r>
    </w:p>
    <w:sectPr w:rsidR="00A92D8B" w:rsidRPr="000C18AB" w:rsidSect="005075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smfvh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40BF"/>
    <w:multiLevelType w:val="hybridMultilevel"/>
    <w:tmpl w:val="626AD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tzpatrick, Vincent">
    <w15:presenceInfo w15:providerId="AD" w15:userId="S::vfitzp01@tufts.edu::3c28ab5d-e2a5-4568-bf70-49c86365bf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42"/>
    <w:rsid w:val="0000106E"/>
    <w:rsid w:val="000043A9"/>
    <w:rsid w:val="00006ECD"/>
    <w:rsid w:val="0001088F"/>
    <w:rsid w:val="00013370"/>
    <w:rsid w:val="00013A36"/>
    <w:rsid w:val="00014210"/>
    <w:rsid w:val="00020568"/>
    <w:rsid w:val="00020F9B"/>
    <w:rsid w:val="0002229B"/>
    <w:rsid w:val="000232D8"/>
    <w:rsid w:val="000248A2"/>
    <w:rsid w:val="00025577"/>
    <w:rsid w:val="00025AAC"/>
    <w:rsid w:val="00026040"/>
    <w:rsid w:val="00027E0E"/>
    <w:rsid w:val="000322C8"/>
    <w:rsid w:val="0003275B"/>
    <w:rsid w:val="00033494"/>
    <w:rsid w:val="00036180"/>
    <w:rsid w:val="0003660C"/>
    <w:rsid w:val="00037444"/>
    <w:rsid w:val="000375EF"/>
    <w:rsid w:val="000404B9"/>
    <w:rsid w:val="00042290"/>
    <w:rsid w:val="0004238A"/>
    <w:rsid w:val="00051AB0"/>
    <w:rsid w:val="00052667"/>
    <w:rsid w:val="00053AAD"/>
    <w:rsid w:val="00054351"/>
    <w:rsid w:val="0005756C"/>
    <w:rsid w:val="000577ED"/>
    <w:rsid w:val="00057CA1"/>
    <w:rsid w:val="00060E22"/>
    <w:rsid w:val="000611B7"/>
    <w:rsid w:val="00062D74"/>
    <w:rsid w:val="000646EA"/>
    <w:rsid w:val="00067FC1"/>
    <w:rsid w:val="00071C22"/>
    <w:rsid w:val="00071E17"/>
    <w:rsid w:val="000722C4"/>
    <w:rsid w:val="00073110"/>
    <w:rsid w:val="00073832"/>
    <w:rsid w:val="000752AD"/>
    <w:rsid w:val="00081760"/>
    <w:rsid w:val="00081A0F"/>
    <w:rsid w:val="00082F2C"/>
    <w:rsid w:val="0008423F"/>
    <w:rsid w:val="00085C0E"/>
    <w:rsid w:val="00085F41"/>
    <w:rsid w:val="00093D66"/>
    <w:rsid w:val="00094573"/>
    <w:rsid w:val="00096D72"/>
    <w:rsid w:val="000A195F"/>
    <w:rsid w:val="000A5DF4"/>
    <w:rsid w:val="000A6719"/>
    <w:rsid w:val="000A7704"/>
    <w:rsid w:val="000B0005"/>
    <w:rsid w:val="000B1982"/>
    <w:rsid w:val="000B5189"/>
    <w:rsid w:val="000B790E"/>
    <w:rsid w:val="000C0769"/>
    <w:rsid w:val="000C0879"/>
    <w:rsid w:val="000C18AB"/>
    <w:rsid w:val="000C19EA"/>
    <w:rsid w:val="000C352D"/>
    <w:rsid w:val="000C534B"/>
    <w:rsid w:val="000C7292"/>
    <w:rsid w:val="000C7F7C"/>
    <w:rsid w:val="000D0E7C"/>
    <w:rsid w:val="000D2AE4"/>
    <w:rsid w:val="000D5070"/>
    <w:rsid w:val="000D556F"/>
    <w:rsid w:val="000D5BA4"/>
    <w:rsid w:val="000D6000"/>
    <w:rsid w:val="000D70A2"/>
    <w:rsid w:val="000E16D3"/>
    <w:rsid w:val="000E1BA5"/>
    <w:rsid w:val="000E5819"/>
    <w:rsid w:val="000E5BA6"/>
    <w:rsid w:val="000F1039"/>
    <w:rsid w:val="000F2613"/>
    <w:rsid w:val="000F2638"/>
    <w:rsid w:val="000F676F"/>
    <w:rsid w:val="000F7D97"/>
    <w:rsid w:val="00100694"/>
    <w:rsid w:val="001008A9"/>
    <w:rsid w:val="00101525"/>
    <w:rsid w:val="0010176B"/>
    <w:rsid w:val="00101B88"/>
    <w:rsid w:val="0010370C"/>
    <w:rsid w:val="00103BB2"/>
    <w:rsid w:val="00105180"/>
    <w:rsid w:val="00105A99"/>
    <w:rsid w:val="00107223"/>
    <w:rsid w:val="00110557"/>
    <w:rsid w:val="00110BAD"/>
    <w:rsid w:val="00110F7A"/>
    <w:rsid w:val="00111C9E"/>
    <w:rsid w:val="00114281"/>
    <w:rsid w:val="00114EB9"/>
    <w:rsid w:val="001217F1"/>
    <w:rsid w:val="00122388"/>
    <w:rsid w:val="00125292"/>
    <w:rsid w:val="001268A1"/>
    <w:rsid w:val="00130A00"/>
    <w:rsid w:val="00131E89"/>
    <w:rsid w:val="00132295"/>
    <w:rsid w:val="00132A8A"/>
    <w:rsid w:val="00133F12"/>
    <w:rsid w:val="00134382"/>
    <w:rsid w:val="0013439D"/>
    <w:rsid w:val="001363CE"/>
    <w:rsid w:val="00141295"/>
    <w:rsid w:val="00143759"/>
    <w:rsid w:val="00143844"/>
    <w:rsid w:val="0014446A"/>
    <w:rsid w:val="00144964"/>
    <w:rsid w:val="001536D6"/>
    <w:rsid w:val="00155280"/>
    <w:rsid w:val="00156BC1"/>
    <w:rsid w:val="0016064F"/>
    <w:rsid w:val="00166E78"/>
    <w:rsid w:val="00171D8F"/>
    <w:rsid w:val="00173C4D"/>
    <w:rsid w:val="00173D2A"/>
    <w:rsid w:val="00173F14"/>
    <w:rsid w:val="00176427"/>
    <w:rsid w:val="00177345"/>
    <w:rsid w:val="00181739"/>
    <w:rsid w:val="001846C7"/>
    <w:rsid w:val="00185FF6"/>
    <w:rsid w:val="001869BC"/>
    <w:rsid w:val="00192BC7"/>
    <w:rsid w:val="001A1016"/>
    <w:rsid w:val="001A4657"/>
    <w:rsid w:val="001A46EB"/>
    <w:rsid w:val="001A4D42"/>
    <w:rsid w:val="001A6DF7"/>
    <w:rsid w:val="001B16A7"/>
    <w:rsid w:val="001B2A67"/>
    <w:rsid w:val="001B380A"/>
    <w:rsid w:val="001B4514"/>
    <w:rsid w:val="001B6F2B"/>
    <w:rsid w:val="001B703D"/>
    <w:rsid w:val="001C0A14"/>
    <w:rsid w:val="001C1D7B"/>
    <w:rsid w:val="001C3339"/>
    <w:rsid w:val="001C3714"/>
    <w:rsid w:val="001D2FCF"/>
    <w:rsid w:val="001D36CD"/>
    <w:rsid w:val="001D4319"/>
    <w:rsid w:val="001D4B70"/>
    <w:rsid w:val="001D51AD"/>
    <w:rsid w:val="001D5F53"/>
    <w:rsid w:val="001D6631"/>
    <w:rsid w:val="001E005E"/>
    <w:rsid w:val="001E2B2F"/>
    <w:rsid w:val="001E3AC1"/>
    <w:rsid w:val="001E6305"/>
    <w:rsid w:val="001E7756"/>
    <w:rsid w:val="001F04FA"/>
    <w:rsid w:val="001F2CC4"/>
    <w:rsid w:val="001F449E"/>
    <w:rsid w:val="001F52A5"/>
    <w:rsid w:val="001F7AE9"/>
    <w:rsid w:val="001F7D05"/>
    <w:rsid w:val="002017DD"/>
    <w:rsid w:val="002106C4"/>
    <w:rsid w:val="00212624"/>
    <w:rsid w:val="00213AE1"/>
    <w:rsid w:val="00217CD6"/>
    <w:rsid w:val="00220B41"/>
    <w:rsid w:val="00223E65"/>
    <w:rsid w:val="002273E6"/>
    <w:rsid w:val="00227C42"/>
    <w:rsid w:val="002301FF"/>
    <w:rsid w:val="00231205"/>
    <w:rsid w:val="00231756"/>
    <w:rsid w:val="00232488"/>
    <w:rsid w:val="00232C27"/>
    <w:rsid w:val="00233B45"/>
    <w:rsid w:val="002348CA"/>
    <w:rsid w:val="00235944"/>
    <w:rsid w:val="00235D27"/>
    <w:rsid w:val="00237213"/>
    <w:rsid w:val="00240EB3"/>
    <w:rsid w:val="002426B7"/>
    <w:rsid w:val="0024718F"/>
    <w:rsid w:val="00252A6D"/>
    <w:rsid w:val="0025305D"/>
    <w:rsid w:val="00255C9F"/>
    <w:rsid w:val="00260D7D"/>
    <w:rsid w:val="0026152A"/>
    <w:rsid w:val="00261C61"/>
    <w:rsid w:val="00262329"/>
    <w:rsid w:val="00262AB8"/>
    <w:rsid w:val="00263B7B"/>
    <w:rsid w:val="00265A85"/>
    <w:rsid w:val="00266204"/>
    <w:rsid w:val="00272344"/>
    <w:rsid w:val="0027784E"/>
    <w:rsid w:val="0028022B"/>
    <w:rsid w:val="00280409"/>
    <w:rsid w:val="002815E8"/>
    <w:rsid w:val="002870DB"/>
    <w:rsid w:val="0029065A"/>
    <w:rsid w:val="00291E8F"/>
    <w:rsid w:val="0029722F"/>
    <w:rsid w:val="002A1CBF"/>
    <w:rsid w:val="002A230A"/>
    <w:rsid w:val="002A3325"/>
    <w:rsid w:val="002A3456"/>
    <w:rsid w:val="002A7564"/>
    <w:rsid w:val="002B0F33"/>
    <w:rsid w:val="002B1DA2"/>
    <w:rsid w:val="002B21D6"/>
    <w:rsid w:val="002B2D95"/>
    <w:rsid w:val="002B780F"/>
    <w:rsid w:val="002C1D49"/>
    <w:rsid w:val="002C206B"/>
    <w:rsid w:val="002C3BDD"/>
    <w:rsid w:val="002C3CB1"/>
    <w:rsid w:val="002C406F"/>
    <w:rsid w:val="002C5C09"/>
    <w:rsid w:val="002C664F"/>
    <w:rsid w:val="002C67C9"/>
    <w:rsid w:val="002D0CF2"/>
    <w:rsid w:val="002D2BAB"/>
    <w:rsid w:val="002D37CA"/>
    <w:rsid w:val="002E1BD3"/>
    <w:rsid w:val="002E342B"/>
    <w:rsid w:val="002E3A1D"/>
    <w:rsid w:val="002E3E04"/>
    <w:rsid w:val="002E4C8D"/>
    <w:rsid w:val="002E53C1"/>
    <w:rsid w:val="002F0F68"/>
    <w:rsid w:val="002F1045"/>
    <w:rsid w:val="002F10B1"/>
    <w:rsid w:val="002F1368"/>
    <w:rsid w:val="002F1F42"/>
    <w:rsid w:val="002F2604"/>
    <w:rsid w:val="002F42CC"/>
    <w:rsid w:val="002F60E2"/>
    <w:rsid w:val="00300CFE"/>
    <w:rsid w:val="0030243E"/>
    <w:rsid w:val="00304BB4"/>
    <w:rsid w:val="003068FB"/>
    <w:rsid w:val="00307986"/>
    <w:rsid w:val="00310745"/>
    <w:rsid w:val="00311EDB"/>
    <w:rsid w:val="00312324"/>
    <w:rsid w:val="00313EF6"/>
    <w:rsid w:val="00315EBD"/>
    <w:rsid w:val="00321BB9"/>
    <w:rsid w:val="0032696A"/>
    <w:rsid w:val="00326E20"/>
    <w:rsid w:val="00327F9D"/>
    <w:rsid w:val="00330D39"/>
    <w:rsid w:val="003312DF"/>
    <w:rsid w:val="003340A9"/>
    <w:rsid w:val="003343C1"/>
    <w:rsid w:val="00334DCB"/>
    <w:rsid w:val="00334E4F"/>
    <w:rsid w:val="0033626D"/>
    <w:rsid w:val="00341BF4"/>
    <w:rsid w:val="00341C88"/>
    <w:rsid w:val="0034351B"/>
    <w:rsid w:val="00343AC0"/>
    <w:rsid w:val="003457F5"/>
    <w:rsid w:val="00347EA2"/>
    <w:rsid w:val="00351E08"/>
    <w:rsid w:val="00353824"/>
    <w:rsid w:val="00356054"/>
    <w:rsid w:val="00356E7C"/>
    <w:rsid w:val="0036191A"/>
    <w:rsid w:val="0036461F"/>
    <w:rsid w:val="003663BF"/>
    <w:rsid w:val="003710FB"/>
    <w:rsid w:val="003716CF"/>
    <w:rsid w:val="0037237F"/>
    <w:rsid w:val="00374C7A"/>
    <w:rsid w:val="00375F9F"/>
    <w:rsid w:val="003772FD"/>
    <w:rsid w:val="003827EA"/>
    <w:rsid w:val="00382CA3"/>
    <w:rsid w:val="0038330F"/>
    <w:rsid w:val="00384D53"/>
    <w:rsid w:val="00387D0C"/>
    <w:rsid w:val="00392013"/>
    <w:rsid w:val="00392630"/>
    <w:rsid w:val="0039289E"/>
    <w:rsid w:val="00392B9C"/>
    <w:rsid w:val="00394253"/>
    <w:rsid w:val="00394DC6"/>
    <w:rsid w:val="00397191"/>
    <w:rsid w:val="003976BD"/>
    <w:rsid w:val="003979E7"/>
    <w:rsid w:val="003A0BFB"/>
    <w:rsid w:val="003A30FC"/>
    <w:rsid w:val="003A43C1"/>
    <w:rsid w:val="003A4B46"/>
    <w:rsid w:val="003A527D"/>
    <w:rsid w:val="003A6443"/>
    <w:rsid w:val="003A77B3"/>
    <w:rsid w:val="003B09FE"/>
    <w:rsid w:val="003B6FC8"/>
    <w:rsid w:val="003C18FA"/>
    <w:rsid w:val="003C2B04"/>
    <w:rsid w:val="003C325A"/>
    <w:rsid w:val="003C5162"/>
    <w:rsid w:val="003C5388"/>
    <w:rsid w:val="003C68FF"/>
    <w:rsid w:val="003C695B"/>
    <w:rsid w:val="003D222C"/>
    <w:rsid w:val="003D28B3"/>
    <w:rsid w:val="003D50D9"/>
    <w:rsid w:val="003D6485"/>
    <w:rsid w:val="003E2246"/>
    <w:rsid w:val="003E2975"/>
    <w:rsid w:val="003E4ADF"/>
    <w:rsid w:val="003E51FF"/>
    <w:rsid w:val="003E6300"/>
    <w:rsid w:val="003E654F"/>
    <w:rsid w:val="003E73DD"/>
    <w:rsid w:val="003E7E2A"/>
    <w:rsid w:val="003F28D9"/>
    <w:rsid w:val="00400EB3"/>
    <w:rsid w:val="00404359"/>
    <w:rsid w:val="00406D6E"/>
    <w:rsid w:val="00407329"/>
    <w:rsid w:val="00410C56"/>
    <w:rsid w:val="00410D86"/>
    <w:rsid w:val="004138E5"/>
    <w:rsid w:val="00414DA5"/>
    <w:rsid w:val="00416740"/>
    <w:rsid w:val="00421614"/>
    <w:rsid w:val="004222BF"/>
    <w:rsid w:val="00422C3C"/>
    <w:rsid w:val="00424C2D"/>
    <w:rsid w:val="00424C5F"/>
    <w:rsid w:val="00425C4E"/>
    <w:rsid w:val="00425F1C"/>
    <w:rsid w:val="00430800"/>
    <w:rsid w:val="00430E18"/>
    <w:rsid w:val="004330C5"/>
    <w:rsid w:val="004332BB"/>
    <w:rsid w:val="004332C7"/>
    <w:rsid w:val="004360E8"/>
    <w:rsid w:val="00436C9D"/>
    <w:rsid w:val="0043708F"/>
    <w:rsid w:val="004419DD"/>
    <w:rsid w:val="00441F35"/>
    <w:rsid w:val="004422ED"/>
    <w:rsid w:val="00444D17"/>
    <w:rsid w:val="00445BD9"/>
    <w:rsid w:val="00447B46"/>
    <w:rsid w:val="00452FD2"/>
    <w:rsid w:val="00453D5E"/>
    <w:rsid w:val="00460466"/>
    <w:rsid w:val="00461322"/>
    <w:rsid w:val="00461D72"/>
    <w:rsid w:val="0046228C"/>
    <w:rsid w:val="0046271E"/>
    <w:rsid w:val="00462A1D"/>
    <w:rsid w:val="00462C66"/>
    <w:rsid w:val="00466A31"/>
    <w:rsid w:val="00466DE9"/>
    <w:rsid w:val="0047154F"/>
    <w:rsid w:val="00473448"/>
    <w:rsid w:val="0047384E"/>
    <w:rsid w:val="00475257"/>
    <w:rsid w:val="004804FF"/>
    <w:rsid w:val="00480EE7"/>
    <w:rsid w:val="0048399F"/>
    <w:rsid w:val="004844DB"/>
    <w:rsid w:val="004854E0"/>
    <w:rsid w:val="00487FC4"/>
    <w:rsid w:val="00490A10"/>
    <w:rsid w:val="00494FF7"/>
    <w:rsid w:val="00495EC3"/>
    <w:rsid w:val="004A1ED9"/>
    <w:rsid w:val="004A5642"/>
    <w:rsid w:val="004A7CBC"/>
    <w:rsid w:val="004B01E9"/>
    <w:rsid w:val="004B2288"/>
    <w:rsid w:val="004B2745"/>
    <w:rsid w:val="004C18F1"/>
    <w:rsid w:val="004C224A"/>
    <w:rsid w:val="004C4AB5"/>
    <w:rsid w:val="004C5571"/>
    <w:rsid w:val="004C5C2B"/>
    <w:rsid w:val="004C6188"/>
    <w:rsid w:val="004C644E"/>
    <w:rsid w:val="004C6D17"/>
    <w:rsid w:val="004D0894"/>
    <w:rsid w:val="004D0D4E"/>
    <w:rsid w:val="004D639E"/>
    <w:rsid w:val="004E4B13"/>
    <w:rsid w:val="004F0418"/>
    <w:rsid w:val="004F1693"/>
    <w:rsid w:val="004F1EFE"/>
    <w:rsid w:val="004F2D98"/>
    <w:rsid w:val="004F42DF"/>
    <w:rsid w:val="004F5DB3"/>
    <w:rsid w:val="004F6CD8"/>
    <w:rsid w:val="004F72EF"/>
    <w:rsid w:val="00505293"/>
    <w:rsid w:val="00506744"/>
    <w:rsid w:val="00506E0B"/>
    <w:rsid w:val="00507593"/>
    <w:rsid w:val="005101F7"/>
    <w:rsid w:val="005152C4"/>
    <w:rsid w:val="0051721E"/>
    <w:rsid w:val="00520D91"/>
    <w:rsid w:val="00520FB4"/>
    <w:rsid w:val="0052189D"/>
    <w:rsid w:val="005258AD"/>
    <w:rsid w:val="00525DC4"/>
    <w:rsid w:val="00530DE6"/>
    <w:rsid w:val="005310F8"/>
    <w:rsid w:val="005335A9"/>
    <w:rsid w:val="00533BB2"/>
    <w:rsid w:val="00536EDC"/>
    <w:rsid w:val="00540223"/>
    <w:rsid w:val="00543194"/>
    <w:rsid w:val="00543D83"/>
    <w:rsid w:val="005468AD"/>
    <w:rsid w:val="005503C5"/>
    <w:rsid w:val="00550494"/>
    <w:rsid w:val="005518D9"/>
    <w:rsid w:val="00552611"/>
    <w:rsid w:val="0056079D"/>
    <w:rsid w:val="00560F5F"/>
    <w:rsid w:val="005611FE"/>
    <w:rsid w:val="005618E7"/>
    <w:rsid w:val="00562CF6"/>
    <w:rsid w:val="0056321D"/>
    <w:rsid w:val="00563493"/>
    <w:rsid w:val="00565698"/>
    <w:rsid w:val="005673A0"/>
    <w:rsid w:val="00570EE5"/>
    <w:rsid w:val="00573941"/>
    <w:rsid w:val="0057479B"/>
    <w:rsid w:val="005748CE"/>
    <w:rsid w:val="00576AFD"/>
    <w:rsid w:val="00580317"/>
    <w:rsid w:val="005823D0"/>
    <w:rsid w:val="00584420"/>
    <w:rsid w:val="00584827"/>
    <w:rsid w:val="005848A8"/>
    <w:rsid w:val="00592BA7"/>
    <w:rsid w:val="0059717B"/>
    <w:rsid w:val="00597A12"/>
    <w:rsid w:val="005A1C78"/>
    <w:rsid w:val="005A3C79"/>
    <w:rsid w:val="005A5B01"/>
    <w:rsid w:val="005A7A32"/>
    <w:rsid w:val="005A7B80"/>
    <w:rsid w:val="005B218E"/>
    <w:rsid w:val="005B2303"/>
    <w:rsid w:val="005B2311"/>
    <w:rsid w:val="005B2B5B"/>
    <w:rsid w:val="005B4D03"/>
    <w:rsid w:val="005B576F"/>
    <w:rsid w:val="005B5C23"/>
    <w:rsid w:val="005B78C5"/>
    <w:rsid w:val="005C0262"/>
    <w:rsid w:val="005C0274"/>
    <w:rsid w:val="005C04D4"/>
    <w:rsid w:val="005C05D8"/>
    <w:rsid w:val="005C3C99"/>
    <w:rsid w:val="005C5344"/>
    <w:rsid w:val="005C595E"/>
    <w:rsid w:val="005C71D3"/>
    <w:rsid w:val="005C75B7"/>
    <w:rsid w:val="005D0166"/>
    <w:rsid w:val="005D022C"/>
    <w:rsid w:val="005D0A0D"/>
    <w:rsid w:val="005D0D83"/>
    <w:rsid w:val="005D1A4C"/>
    <w:rsid w:val="005D266C"/>
    <w:rsid w:val="005E0046"/>
    <w:rsid w:val="005E0198"/>
    <w:rsid w:val="005E0435"/>
    <w:rsid w:val="005E4918"/>
    <w:rsid w:val="005E5450"/>
    <w:rsid w:val="005E6E25"/>
    <w:rsid w:val="005F1821"/>
    <w:rsid w:val="005F46F3"/>
    <w:rsid w:val="005F5D9A"/>
    <w:rsid w:val="005F6F92"/>
    <w:rsid w:val="005F7C14"/>
    <w:rsid w:val="00600A43"/>
    <w:rsid w:val="0060146F"/>
    <w:rsid w:val="00601D82"/>
    <w:rsid w:val="006032CF"/>
    <w:rsid w:val="0060389F"/>
    <w:rsid w:val="00603B2E"/>
    <w:rsid w:val="00605BAF"/>
    <w:rsid w:val="00606202"/>
    <w:rsid w:val="00606E4B"/>
    <w:rsid w:val="006109B9"/>
    <w:rsid w:val="00611CFA"/>
    <w:rsid w:val="00611ED5"/>
    <w:rsid w:val="006173E0"/>
    <w:rsid w:val="00620875"/>
    <w:rsid w:val="00624074"/>
    <w:rsid w:val="006269AC"/>
    <w:rsid w:val="00627C08"/>
    <w:rsid w:val="00630A40"/>
    <w:rsid w:val="00630FB6"/>
    <w:rsid w:val="00631215"/>
    <w:rsid w:val="00631436"/>
    <w:rsid w:val="00632546"/>
    <w:rsid w:val="0063631B"/>
    <w:rsid w:val="00640F57"/>
    <w:rsid w:val="00641054"/>
    <w:rsid w:val="0064193C"/>
    <w:rsid w:val="00642980"/>
    <w:rsid w:val="00644792"/>
    <w:rsid w:val="00644C60"/>
    <w:rsid w:val="00644D96"/>
    <w:rsid w:val="00650C9D"/>
    <w:rsid w:val="00652430"/>
    <w:rsid w:val="00652A38"/>
    <w:rsid w:val="00653442"/>
    <w:rsid w:val="00660131"/>
    <w:rsid w:val="00661458"/>
    <w:rsid w:val="00661A66"/>
    <w:rsid w:val="006621A8"/>
    <w:rsid w:val="006627C0"/>
    <w:rsid w:val="00667B1D"/>
    <w:rsid w:val="00670621"/>
    <w:rsid w:val="00671795"/>
    <w:rsid w:val="00672A64"/>
    <w:rsid w:val="00675624"/>
    <w:rsid w:val="006761AE"/>
    <w:rsid w:val="006807D7"/>
    <w:rsid w:val="00684B7C"/>
    <w:rsid w:val="00685011"/>
    <w:rsid w:val="006855A7"/>
    <w:rsid w:val="00685C46"/>
    <w:rsid w:val="0068632E"/>
    <w:rsid w:val="0069182F"/>
    <w:rsid w:val="00693585"/>
    <w:rsid w:val="00693FEB"/>
    <w:rsid w:val="006954B9"/>
    <w:rsid w:val="006A1E95"/>
    <w:rsid w:val="006A528B"/>
    <w:rsid w:val="006A65FD"/>
    <w:rsid w:val="006A6B8E"/>
    <w:rsid w:val="006B1BA5"/>
    <w:rsid w:val="006B27FF"/>
    <w:rsid w:val="006B5112"/>
    <w:rsid w:val="006B662A"/>
    <w:rsid w:val="006B7F7F"/>
    <w:rsid w:val="006C009F"/>
    <w:rsid w:val="006C162A"/>
    <w:rsid w:val="006C340E"/>
    <w:rsid w:val="006C50A0"/>
    <w:rsid w:val="006D27C3"/>
    <w:rsid w:val="006D2D0A"/>
    <w:rsid w:val="006D304A"/>
    <w:rsid w:val="006D35E2"/>
    <w:rsid w:val="006D3DD9"/>
    <w:rsid w:val="006D6D4A"/>
    <w:rsid w:val="006D6FF1"/>
    <w:rsid w:val="006D7774"/>
    <w:rsid w:val="006E09B1"/>
    <w:rsid w:val="006E2645"/>
    <w:rsid w:val="006E4147"/>
    <w:rsid w:val="006E590B"/>
    <w:rsid w:val="006F5EB1"/>
    <w:rsid w:val="006F63B9"/>
    <w:rsid w:val="006F7705"/>
    <w:rsid w:val="007012AB"/>
    <w:rsid w:val="00703A53"/>
    <w:rsid w:val="007047ED"/>
    <w:rsid w:val="00714686"/>
    <w:rsid w:val="007167F4"/>
    <w:rsid w:val="007216A1"/>
    <w:rsid w:val="00721C15"/>
    <w:rsid w:val="007220CB"/>
    <w:rsid w:val="00725E11"/>
    <w:rsid w:val="007279E7"/>
    <w:rsid w:val="007301A0"/>
    <w:rsid w:val="00730B10"/>
    <w:rsid w:val="00730D72"/>
    <w:rsid w:val="00732756"/>
    <w:rsid w:val="007360E9"/>
    <w:rsid w:val="007365EE"/>
    <w:rsid w:val="00737D4C"/>
    <w:rsid w:val="007436CC"/>
    <w:rsid w:val="00744B82"/>
    <w:rsid w:val="00745F33"/>
    <w:rsid w:val="007474A2"/>
    <w:rsid w:val="007512CA"/>
    <w:rsid w:val="007522B2"/>
    <w:rsid w:val="0075407A"/>
    <w:rsid w:val="00755F6C"/>
    <w:rsid w:val="007607EA"/>
    <w:rsid w:val="007619EF"/>
    <w:rsid w:val="0076391F"/>
    <w:rsid w:val="0076495D"/>
    <w:rsid w:val="00765DBC"/>
    <w:rsid w:val="00765F77"/>
    <w:rsid w:val="00766E52"/>
    <w:rsid w:val="00772585"/>
    <w:rsid w:val="0077292C"/>
    <w:rsid w:val="00772E4B"/>
    <w:rsid w:val="00775171"/>
    <w:rsid w:val="007777AE"/>
    <w:rsid w:val="007827D9"/>
    <w:rsid w:val="0078745E"/>
    <w:rsid w:val="0079069F"/>
    <w:rsid w:val="007921DB"/>
    <w:rsid w:val="00792FA1"/>
    <w:rsid w:val="00794476"/>
    <w:rsid w:val="007970D6"/>
    <w:rsid w:val="007A725A"/>
    <w:rsid w:val="007B120F"/>
    <w:rsid w:val="007B251A"/>
    <w:rsid w:val="007B2DAD"/>
    <w:rsid w:val="007B40F7"/>
    <w:rsid w:val="007B5CE2"/>
    <w:rsid w:val="007B6604"/>
    <w:rsid w:val="007C21F5"/>
    <w:rsid w:val="007C2B3A"/>
    <w:rsid w:val="007C5551"/>
    <w:rsid w:val="007C6E89"/>
    <w:rsid w:val="007D028B"/>
    <w:rsid w:val="007D2848"/>
    <w:rsid w:val="007D2E27"/>
    <w:rsid w:val="007D36DE"/>
    <w:rsid w:val="007D3D90"/>
    <w:rsid w:val="007D44BC"/>
    <w:rsid w:val="007D4B26"/>
    <w:rsid w:val="007D653E"/>
    <w:rsid w:val="007D725E"/>
    <w:rsid w:val="007D78FF"/>
    <w:rsid w:val="007E09CB"/>
    <w:rsid w:val="007E3B00"/>
    <w:rsid w:val="007E3E21"/>
    <w:rsid w:val="007E7236"/>
    <w:rsid w:val="007F3481"/>
    <w:rsid w:val="007F3FE6"/>
    <w:rsid w:val="007F57F9"/>
    <w:rsid w:val="007F624F"/>
    <w:rsid w:val="007F6263"/>
    <w:rsid w:val="007F695C"/>
    <w:rsid w:val="007F695E"/>
    <w:rsid w:val="007F6B26"/>
    <w:rsid w:val="007F7E75"/>
    <w:rsid w:val="00800707"/>
    <w:rsid w:val="00803278"/>
    <w:rsid w:val="0080558A"/>
    <w:rsid w:val="0080615B"/>
    <w:rsid w:val="008079D4"/>
    <w:rsid w:val="00812843"/>
    <w:rsid w:val="00812D84"/>
    <w:rsid w:val="00813DA8"/>
    <w:rsid w:val="00814506"/>
    <w:rsid w:val="0081496A"/>
    <w:rsid w:val="00815BBD"/>
    <w:rsid w:val="00816E04"/>
    <w:rsid w:val="0082052A"/>
    <w:rsid w:val="008207BE"/>
    <w:rsid w:val="00821BDF"/>
    <w:rsid w:val="0082366B"/>
    <w:rsid w:val="008248CB"/>
    <w:rsid w:val="00826F0C"/>
    <w:rsid w:val="0082768D"/>
    <w:rsid w:val="00833480"/>
    <w:rsid w:val="00833AED"/>
    <w:rsid w:val="00837211"/>
    <w:rsid w:val="008374E6"/>
    <w:rsid w:val="008379A1"/>
    <w:rsid w:val="00840B8A"/>
    <w:rsid w:val="008417A7"/>
    <w:rsid w:val="00843FF9"/>
    <w:rsid w:val="00844245"/>
    <w:rsid w:val="008445A5"/>
    <w:rsid w:val="008447C2"/>
    <w:rsid w:val="008453F3"/>
    <w:rsid w:val="0084704E"/>
    <w:rsid w:val="00855C4D"/>
    <w:rsid w:val="008572D0"/>
    <w:rsid w:val="008573B2"/>
    <w:rsid w:val="008574E6"/>
    <w:rsid w:val="00857669"/>
    <w:rsid w:val="008605EC"/>
    <w:rsid w:val="00862138"/>
    <w:rsid w:val="0086360E"/>
    <w:rsid w:val="00863D62"/>
    <w:rsid w:val="00870D06"/>
    <w:rsid w:val="008724CA"/>
    <w:rsid w:val="008729DB"/>
    <w:rsid w:val="00874082"/>
    <w:rsid w:val="008745FD"/>
    <w:rsid w:val="008753D1"/>
    <w:rsid w:val="00880FDF"/>
    <w:rsid w:val="00881683"/>
    <w:rsid w:val="00881688"/>
    <w:rsid w:val="00881DBA"/>
    <w:rsid w:val="00882A88"/>
    <w:rsid w:val="00884DE8"/>
    <w:rsid w:val="00885016"/>
    <w:rsid w:val="00885793"/>
    <w:rsid w:val="00885A0A"/>
    <w:rsid w:val="008860B0"/>
    <w:rsid w:val="0088771C"/>
    <w:rsid w:val="008903D9"/>
    <w:rsid w:val="008915FB"/>
    <w:rsid w:val="00892B85"/>
    <w:rsid w:val="00892EC6"/>
    <w:rsid w:val="008976FC"/>
    <w:rsid w:val="008978E5"/>
    <w:rsid w:val="008A19FF"/>
    <w:rsid w:val="008A5DC3"/>
    <w:rsid w:val="008A73ED"/>
    <w:rsid w:val="008A7AF3"/>
    <w:rsid w:val="008B0D51"/>
    <w:rsid w:val="008B11B9"/>
    <w:rsid w:val="008B504C"/>
    <w:rsid w:val="008B634D"/>
    <w:rsid w:val="008B7E15"/>
    <w:rsid w:val="008B7FB5"/>
    <w:rsid w:val="008C1968"/>
    <w:rsid w:val="008C3129"/>
    <w:rsid w:val="008C3E5B"/>
    <w:rsid w:val="008C431B"/>
    <w:rsid w:val="008C4531"/>
    <w:rsid w:val="008C4C5F"/>
    <w:rsid w:val="008C7943"/>
    <w:rsid w:val="008D1AA7"/>
    <w:rsid w:val="008D4AFA"/>
    <w:rsid w:val="008D4D4C"/>
    <w:rsid w:val="008D5382"/>
    <w:rsid w:val="008E13E3"/>
    <w:rsid w:val="008E1735"/>
    <w:rsid w:val="008E2930"/>
    <w:rsid w:val="008E53E3"/>
    <w:rsid w:val="008E621A"/>
    <w:rsid w:val="008F0FB4"/>
    <w:rsid w:val="008F7A08"/>
    <w:rsid w:val="008F7B01"/>
    <w:rsid w:val="008F7E67"/>
    <w:rsid w:val="009013D0"/>
    <w:rsid w:val="009040D7"/>
    <w:rsid w:val="00911E42"/>
    <w:rsid w:val="00912066"/>
    <w:rsid w:val="00912414"/>
    <w:rsid w:val="0091286D"/>
    <w:rsid w:val="00915C30"/>
    <w:rsid w:val="00917A5A"/>
    <w:rsid w:val="009236C7"/>
    <w:rsid w:val="009259F4"/>
    <w:rsid w:val="00925BBF"/>
    <w:rsid w:val="00927748"/>
    <w:rsid w:val="00927BCF"/>
    <w:rsid w:val="009310B3"/>
    <w:rsid w:val="009360EC"/>
    <w:rsid w:val="009428C6"/>
    <w:rsid w:val="00942E9C"/>
    <w:rsid w:val="009444FA"/>
    <w:rsid w:val="009445ED"/>
    <w:rsid w:val="00945298"/>
    <w:rsid w:val="0095040F"/>
    <w:rsid w:val="009522A4"/>
    <w:rsid w:val="009529C8"/>
    <w:rsid w:val="00952C3E"/>
    <w:rsid w:val="00955AF3"/>
    <w:rsid w:val="00955B70"/>
    <w:rsid w:val="00957F63"/>
    <w:rsid w:val="009605CC"/>
    <w:rsid w:val="0096150B"/>
    <w:rsid w:val="00963ACE"/>
    <w:rsid w:val="009668BF"/>
    <w:rsid w:val="00967229"/>
    <w:rsid w:val="00967532"/>
    <w:rsid w:val="0097054C"/>
    <w:rsid w:val="0097741A"/>
    <w:rsid w:val="00983E72"/>
    <w:rsid w:val="009868B2"/>
    <w:rsid w:val="0099096B"/>
    <w:rsid w:val="00991322"/>
    <w:rsid w:val="009A110D"/>
    <w:rsid w:val="009A1B65"/>
    <w:rsid w:val="009A7D4E"/>
    <w:rsid w:val="009B5D3E"/>
    <w:rsid w:val="009B736A"/>
    <w:rsid w:val="009C1A86"/>
    <w:rsid w:val="009C4FA1"/>
    <w:rsid w:val="009C5F64"/>
    <w:rsid w:val="009C755B"/>
    <w:rsid w:val="009D0EA5"/>
    <w:rsid w:val="009D46D3"/>
    <w:rsid w:val="009D4D9C"/>
    <w:rsid w:val="009D711C"/>
    <w:rsid w:val="009D78A8"/>
    <w:rsid w:val="009E05F9"/>
    <w:rsid w:val="009E0AD9"/>
    <w:rsid w:val="009E131E"/>
    <w:rsid w:val="009E1E7F"/>
    <w:rsid w:val="009E3874"/>
    <w:rsid w:val="009E3E86"/>
    <w:rsid w:val="009E4027"/>
    <w:rsid w:val="009E5DAF"/>
    <w:rsid w:val="009E622F"/>
    <w:rsid w:val="009E7C32"/>
    <w:rsid w:val="009F0691"/>
    <w:rsid w:val="009F3C93"/>
    <w:rsid w:val="009F7D9D"/>
    <w:rsid w:val="00A00A01"/>
    <w:rsid w:val="00A04923"/>
    <w:rsid w:val="00A04DB8"/>
    <w:rsid w:val="00A05CD1"/>
    <w:rsid w:val="00A06300"/>
    <w:rsid w:val="00A10E65"/>
    <w:rsid w:val="00A123BD"/>
    <w:rsid w:val="00A17B55"/>
    <w:rsid w:val="00A17DF3"/>
    <w:rsid w:val="00A21CB2"/>
    <w:rsid w:val="00A22001"/>
    <w:rsid w:val="00A2464C"/>
    <w:rsid w:val="00A24945"/>
    <w:rsid w:val="00A24A08"/>
    <w:rsid w:val="00A25636"/>
    <w:rsid w:val="00A27943"/>
    <w:rsid w:val="00A27F6D"/>
    <w:rsid w:val="00A32720"/>
    <w:rsid w:val="00A33AB7"/>
    <w:rsid w:val="00A40827"/>
    <w:rsid w:val="00A42A3F"/>
    <w:rsid w:val="00A443BC"/>
    <w:rsid w:val="00A44F3B"/>
    <w:rsid w:val="00A45018"/>
    <w:rsid w:val="00A45743"/>
    <w:rsid w:val="00A457A2"/>
    <w:rsid w:val="00A47111"/>
    <w:rsid w:val="00A4787C"/>
    <w:rsid w:val="00A50431"/>
    <w:rsid w:val="00A50D02"/>
    <w:rsid w:val="00A572A1"/>
    <w:rsid w:val="00A5738E"/>
    <w:rsid w:val="00A61546"/>
    <w:rsid w:val="00A61573"/>
    <w:rsid w:val="00A6249D"/>
    <w:rsid w:val="00A632C5"/>
    <w:rsid w:val="00A633B7"/>
    <w:rsid w:val="00A64799"/>
    <w:rsid w:val="00A656C3"/>
    <w:rsid w:val="00A65A3F"/>
    <w:rsid w:val="00A672BE"/>
    <w:rsid w:val="00A67E94"/>
    <w:rsid w:val="00A741B0"/>
    <w:rsid w:val="00A74CA1"/>
    <w:rsid w:val="00A82EAE"/>
    <w:rsid w:val="00A82FAD"/>
    <w:rsid w:val="00A833FC"/>
    <w:rsid w:val="00A85717"/>
    <w:rsid w:val="00A90924"/>
    <w:rsid w:val="00A92D8B"/>
    <w:rsid w:val="00A93098"/>
    <w:rsid w:val="00A93621"/>
    <w:rsid w:val="00A9484E"/>
    <w:rsid w:val="00A957DF"/>
    <w:rsid w:val="00A970C2"/>
    <w:rsid w:val="00A9721F"/>
    <w:rsid w:val="00AA0C7D"/>
    <w:rsid w:val="00AA28D5"/>
    <w:rsid w:val="00AA36D8"/>
    <w:rsid w:val="00AA4F3F"/>
    <w:rsid w:val="00AA75BC"/>
    <w:rsid w:val="00AB02A4"/>
    <w:rsid w:val="00AB2A0C"/>
    <w:rsid w:val="00AB328C"/>
    <w:rsid w:val="00AB46DF"/>
    <w:rsid w:val="00AB7566"/>
    <w:rsid w:val="00AB7577"/>
    <w:rsid w:val="00AB789A"/>
    <w:rsid w:val="00AC243D"/>
    <w:rsid w:val="00AC431A"/>
    <w:rsid w:val="00AC744F"/>
    <w:rsid w:val="00AD0033"/>
    <w:rsid w:val="00AD5533"/>
    <w:rsid w:val="00AD5DE7"/>
    <w:rsid w:val="00AE10BD"/>
    <w:rsid w:val="00AE4AC5"/>
    <w:rsid w:val="00AE62E2"/>
    <w:rsid w:val="00AE7CA0"/>
    <w:rsid w:val="00AF0046"/>
    <w:rsid w:val="00AF01C4"/>
    <w:rsid w:val="00AF0DB4"/>
    <w:rsid w:val="00AF18CD"/>
    <w:rsid w:val="00AF1CC2"/>
    <w:rsid w:val="00AF2ECB"/>
    <w:rsid w:val="00AF3EB0"/>
    <w:rsid w:val="00AF5B98"/>
    <w:rsid w:val="00B04F00"/>
    <w:rsid w:val="00B04FED"/>
    <w:rsid w:val="00B065DF"/>
    <w:rsid w:val="00B14489"/>
    <w:rsid w:val="00B17B4B"/>
    <w:rsid w:val="00B17E57"/>
    <w:rsid w:val="00B17E5A"/>
    <w:rsid w:val="00B20F94"/>
    <w:rsid w:val="00B23770"/>
    <w:rsid w:val="00B24339"/>
    <w:rsid w:val="00B2675E"/>
    <w:rsid w:val="00B27091"/>
    <w:rsid w:val="00B27B90"/>
    <w:rsid w:val="00B304D8"/>
    <w:rsid w:val="00B33A3F"/>
    <w:rsid w:val="00B345C9"/>
    <w:rsid w:val="00B400EE"/>
    <w:rsid w:val="00B4045A"/>
    <w:rsid w:val="00B419BF"/>
    <w:rsid w:val="00B44A3C"/>
    <w:rsid w:val="00B4527A"/>
    <w:rsid w:val="00B45344"/>
    <w:rsid w:val="00B463B4"/>
    <w:rsid w:val="00B503E1"/>
    <w:rsid w:val="00B51BC6"/>
    <w:rsid w:val="00B5248C"/>
    <w:rsid w:val="00B52912"/>
    <w:rsid w:val="00B5396B"/>
    <w:rsid w:val="00B53F63"/>
    <w:rsid w:val="00B53F84"/>
    <w:rsid w:val="00B5556A"/>
    <w:rsid w:val="00B556C7"/>
    <w:rsid w:val="00B60725"/>
    <w:rsid w:val="00B61D26"/>
    <w:rsid w:val="00B63F1C"/>
    <w:rsid w:val="00B660C3"/>
    <w:rsid w:val="00B724B3"/>
    <w:rsid w:val="00B73621"/>
    <w:rsid w:val="00B75F5F"/>
    <w:rsid w:val="00B76314"/>
    <w:rsid w:val="00B77B7A"/>
    <w:rsid w:val="00B80C73"/>
    <w:rsid w:val="00B81307"/>
    <w:rsid w:val="00B81E4C"/>
    <w:rsid w:val="00B83567"/>
    <w:rsid w:val="00B83BBF"/>
    <w:rsid w:val="00B91CD1"/>
    <w:rsid w:val="00B92244"/>
    <w:rsid w:val="00B92DA2"/>
    <w:rsid w:val="00B95214"/>
    <w:rsid w:val="00B97F53"/>
    <w:rsid w:val="00BA0460"/>
    <w:rsid w:val="00BA4D92"/>
    <w:rsid w:val="00BA61C0"/>
    <w:rsid w:val="00BB00B6"/>
    <w:rsid w:val="00BB02A3"/>
    <w:rsid w:val="00BB4894"/>
    <w:rsid w:val="00BB4CAD"/>
    <w:rsid w:val="00BD0F78"/>
    <w:rsid w:val="00BD1269"/>
    <w:rsid w:val="00BE279F"/>
    <w:rsid w:val="00BE3BE8"/>
    <w:rsid w:val="00BE4B83"/>
    <w:rsid w:val="00BE6FD9"/>
    <w:rsid w:val="00BE72CF"/>
    <w:rsid w:val="00BF1BB0"/>
    <w:rsid w:val="00BF218E"/>
    <w:rsid w:val="00BF572B"/>
    <w:rsid w:val="00BF66B9"/>
    <w:rsid w:val="00BF6DEA"/>
    <w:rsid w:val="00C018EF"/>
    <w:rsid w:val="00C02EC4"/>
    <w:rsid w:val="00C0695F"/>
    <w:rsid w:val="00C0734B"/>
    <w:rsid w:val="00C07910"/>
    <w:rsid w:val="00C11F94"/>
    <w:rsid w:val="00C16A5F"/>
    <w:rsid w:val="00C21760"/>
    <w:rsid w:val="00C22A52"/>
    <w:rsid w:val="00C26671"/>
    <w:rsid w:val="00C26CD0"/>
    <w:rsid w:val="00C270C4"/>
    <w:rsid w:val="00C303CF"/>
    <w:rsid w:val="00C31456"/>
    <w:rsid w:val="00C41D2A"/>
    <w:rsid w:val="00C42C93"/>
    <w:rsid w:val="00C44F36"/>
    <w:rsid w:val="00C4636B"/>
    <w:rsid w:val="00C524F6"/>
    <w:rsid w:val="00C52F7C"/>
    <w:rsid w:val="00C53EFB"/>
    <w:rsid w:val="00C545C4"/>
    <w:rsid w:val="00C555A9"/>
    <w:rsid w:val="00C5608F"/>
    <w:rsid w:val="00C572E9"/>
    <w:rsid w:val="00C57AD9"/>
    <w:rsid w:val="00C60540"/>
    <w:rsid w:val="00C60EE5"/>
    <w:rsid w:val="00C613DE"/>
    <w:rsid w:val="00C67AA4"/>
    <w:rsid w:val="00C73855"/>
    <w:rsid w:val="00C74903"/>
    <w:rsid w:val="00C764BB"/>
    <w:rsid w:val="00C770DE"/>
    <w:rsid w:val="00C83725"/>
    <w:rsid w:val="00C8763B"/>
    <w:rsid w:val="00C924BC"/>
    <w:rsid w:val="00C92A05"/>
    <w:rsid w:val="00C948B3"/>
    <w:rsid w:val="00C94E78"/>
    <w:rsid w:val="00C96293"/>
    <w:rsid w:val="00CA0185"/>
    <w:rsid w:val="00CA2319"/>
    <w:rsid w:val="00CA406A"/>
    <w:rsid w:val="00CA45E9"/>
    <w:rsid w:val="00CA6830"/>
    <w:rsid w:val="00CB0906"/>
    <w:rsid w:val="00CB0ADB"/>
    <w:rsid w:val="00CB0E60"/>
    <w:rsid w:val="00CB29D0"/>
    <w:rsid w:val="00CB6BA2"/>
    <w:rsid w:val="00CB78C7"/>
    <w:rsid w:val="00CC2E7A"/>
    <w:rsid w:val="00CC36B9"/>
    <w:rsid w:val="00CC45EB"/>
    <w:rsid w:val="00CC5BAB"/>
    <w:rsid w:val="00CC761D"/>
    <w:rsid w:val="00CC7D6C"/>
    <w:rsid w:val="00CD0EF2"/>
    <w:rsid w:val="00CD14AC"/>
    <w:rsid w:val="00CD5EBC"/>
    <w:rsid w:val="00CD694B"/>
    <w:rsid w:val="00CD6B9F"/>
    <w:rsid w:val="00CD7616"/>
    <w:rsid w:val="00CE1758"/>
    <w:rsid w:val="00CE3E90"/>
    <w:rsid w:val="00CE44C0"/>
    <w:rsid w:val="00CE5532"/>
    <w:rsid w:val="00CE6D28"/>
    <w:rsid w:val="00CE6F90"/>
    <w:rsid w:val="00CE7D82"/>
    <w:rsid w:val="00CF044A"/>
    <w:rsid w:val="00CF09A6"/>
    <w:rsid w:val="00CF26B3"/>
    <w:rsid w:val="00CF471E"/>
    <w:rsid w:val="00CF4A2C"/>
    <w:rsid w:val="00D00FE9"/>
    <w:rsid w:val="00D06455"/>
    <w:rsid w:val="00D10AAA"/>
    <w:rsid w:val="00D16111"/>
    <w:rsid w:val="00D16716"/>
    <w:rsid w:val="00D2008E"/>
    <w:rsid w:val="00D202B7"/>
    <w:rsid w:val="00D203C6"/>
    <w:rsid w:val="00D21DEF"/>
    <w:rsid w:val="00D22516"/>
    <w:rsid w:val="00D22710"/>
    <w:rsid w:val="00D22A4D"/>
    <w:rsid w:val="00D2454E"/>
    <w:rsid w:val="00D251F6"/>
    <w:rsid w:val="00D2719F"/>
    <w:rsid w:val="00D2724B"/>
    <w:rsid w:val="00D3184D"/>
    <w:rsid w:val="00D3394D"/>
    <w:rsid w:val="00D34AC4"/>
    <w:rsid w:val="00D405F1"/>
    <w:rsid w:val="00D4152B"/>
    <w:rsid w:val="00D43F03"/>
    <w:rsid w:val="00D47279"/>
    <w:rsid w:val="00D478FD"/>
    <w:rsid w:val="00D54942"/>
    <w:rsid w:val="00D54B77"/>
    <w:rsid w:val="00D54D8E"/>
    <w:rsid w:val="00D54F32"/>
    <w:rsid w:val="00D54F76"/>
    <w:rsid w:val="00D550E4"/>
    <w:rsid w:val="00D56E07"/>
    <w:rsid w:val="00D56F5D"/>
    <w:rsid w:val="00D63BFD"/>
    <w:rsid w:val="00D658FE"/>
    <w:rsid w:val="00D65A85"/>
    <w:rsid w:val="00D65D8F"/>
    <w:rsid w:val="00D6615E"/>
    <w:rsid w:val="00D71673"/>
    <w:rsid w:val="00D724B3"/>
    <w:rsid w:val="00D749FE"/>
    <w:rsid w:val="00D76554"/>
    <w:rsid w:val="00D804ED"/>
    <w:rsid w:val="00D870D4"/>
    <w:rsid w:val="00D87969"/>
    <w:rsid w:val="00D92436"/>
    <w:rsid w:val="00D96C43"/>
    <w:rsid w:val="00D97ABA"/>
    <w:rsid w:val="00DA531B"/>
    <w:rsid w:val="00DA59D5"/>
    <w:rsid w:val="00DA7895"/>
    <w:rsid w:val="00DB30AC"/>
    <w:rsid w:val="00DB354B"/>
    <w:rsid w:val="00DB3F85"/>
    <w:rsid w:val="00DB60E7"/>
    <w:rsid w:val="00DC0439"/>
    <w:rsid w:val="00DC109B"/>
    <w:rsid w:val="00DC161E"/>
    <w:rsid w:val="00DC3084"/>
    <w:rsid w:val="00DC40AE"/>
    <w:rsid w:val="00DC5057"/>
    <w:rsid w:val="00DC5F8F"/>
    <w:rsid w:val="00DC6B02"/>
    <w:rsid w:val="00DC701E"/>
    <w:rsid w:val="00DD1F46"/>
    <w:rsid w:val="00DD25B0"/>
    <w:rsid w:val="00DD36CE"/>
    <w:rsid w:val="00DD3E7B"/>
    <w:rsid w:val="00DD5FB7"/>
    <w:rsid w:val="00DD63B4"/>
    <w:rsid w:val="00DD7067"/>
    <w:rsid w:val="00DD7153"/>
    <w:rsid w:val="00DD7375"/>
    <w:rsid w:val="00DE099A"/>
    <w:rsid w:val="00DE28F7"/>
    <w:rsid w:val="00DE61AB"/>
    <w:rsid w:val="00DF1B1D"/>
    <w:rsid w:val="00DF3272"/>
    <w:rsid w:val="00DF5278"/>
    <w:rsid w:val="00DF66FD"/>
    <w:rsid w:val="00DF6BFF"/>
    <w:rsid w:val="00E00E4D"/>
    <w:rsid w:val="00E01BEB"/>
    <w:rsid w:val="00E0285C"/>
    <w:rsid w:val="00E06249"/>
    <w:rsid w:val="00E07BAC"/>
    <w:rsid w:val="00E11AEF"/>
    <w:rsid w:val="00E14EB8"/>
    <w:rsid w:val="00E16A05"/>
    <w:rsid w:val="00E179A3"/>
    <w:rsid w:val="00E17E27"/>
    <w:rsid w:val="00E17ECC"/>
    <w:rsid w:val="00E21E9B"/>
    <w:rsid w:val="00E2267C"/>
    <w:rsid w:val="00E23D2E"/>
    <w:rsid w:val="00E250C5"/>
    <w:rsid w:val="00E253E5"/>
    <w:rsid w:val="00E2642E"/>
    <w:rsid w:val="00E26555"/>
    <w:rsid w:val="00E2665D"/>
    <w:rsid w:val="00E26BEA"/>
    <w:rsid w:val="00E3053F"/>
    <w:rsid w:val="00E308CA"/>
    <w:rsid w:val="00E34DE5"/>
    <w:rsid w:val="00E41130"/>
    <w:rsid w:val="00E41BE4"/>
    <w:rsid w:val="00E41EEA"/>
    <w:rsid w:val="00E43316"/>
    <w:rsid w:val="00E4487D"/>
    <w:rsid w:val="00E4501F"/>
    <w:rsid w:val="00E45480"/>
    <w:rsid w:val="00E46460"/>
    <w:rsid w:val="00E50A9C"/>
    <w:rsid w:val="00E50CA9"/>
    <w:rsid w:val="00E52935"/>
    <w:rsid w:val="00E53EE0"/>
    <w:rsid w:val="00E54BCE"/>
    <w:rsid w:val="00E57E8F"/>
    <w:rsid w:val="00E602C9"/>
    <w:rsid w:val="00E61F16"/>
    <w:rsid w:val="00E623FC"/>
    <w:rsid w:val="00E624CF"/>
    <w:rsid w:val="00E62CCB"/>
    <w:rsid w:val="00E65C4B"/>
    <w:rsid w:val="00E72581"/>
    <w:rsid w:val="00E72854"/>
    <w:rsid w:val="00E83D5C"/>
    <w:rsid w:val="00E84B35"/>
    <w:rsid w:val="00E905ED"/>
    <w:rsid w:val="00E91B90"/>
    <w:rsid w:val="00E94464"/>
    <w:rsid w:val="00E97270"/>
    <w:rsid w:val="00EA0D14"/>
    <w:rsid w:val="00EA0E10"/>
    <w:rsid w:val="00EA2207"/>
    <w:rsid w:val="00EA3208"/>
    <w:rsid w:val="00EB1EAE"/>
    <w:rsid w:val="00EB352E"/>
    <w:rsid w:val="00EB47EE"/>
    <w:rsid w:val="00EB55B6"/>
    <w:rsid w:val="00EB66B1"/>
    <w:rsid w:val="00EB694C"/>
    <w:rsid w:val="00EC0FDD"/>
    <w:rsid w:val="00EC1FCD"/>
    <w:rsid w:val="00EC25D6"/>
    <w:rsid w:val="00ED0006"/>
    <w:rsid w:val="00ED01BD"/>
    <w:rsid w:val="00ED4DBC"/>
    <w:rsid w:val="00ED5D0B"/>
    <w:rsid w:val="00ED6970"/>
    <w:rsid w:val="00ED7673"/>
    <w:rsid w:val="00EE05A2"/>
    <w:rsid w:val="00EE0A4B"/>
    <w:rsid w:val="00EE0F05"/>
    <w:rsid w:val="00EE26BB"/>
    <w:rsid w:val="00EE46F6"/>
    <w:rsid w:val="00EE4C82"/>
    <w:rsid w:val="00EE4E62"/>
    <w:rsid w:val="00EE54E3"/>
    <w:rsid w:val="00EE6699"/>
    <w:rsid w:val="00EE743E"/>
    <w:rsid w:val="00EF0364"/>
    <w:rsid w:val="00EF12B8"/>
    <w:rsid w:val="00EF195D"/>
    <w:rsid w:val="00EF319B"/>
    <w:rsid w:val="00EF32FA"/>
    <w:rsid w:val="00EF4165"/>
    <w:rsid w:val="00EF4D6B"/>
    <w:rsid w:val="00EF7C38"/>
    <w:rsid w:val="00F02B1D"/>
    <w:rsid w:val="00F04826"/>
    <w:rsid w:val="00F054F7"/>
    <w:rsid w:val="00F073D2"/>
    <w:rsid w:val="00F073E2"/>
    <w:rsid w:val="00F07960"/>
    <w:rsid w:val="00F10602"/>
    <w:rsid w:val="00F10A0E"/>
    <w:rsid w:val="00F11EB3"/>
    <w:rsid w:val="00F12803"/>
    <w:rsid w:val="00F15A2B"/>
    <w:rsid w:val="00F166FF"/>
    <w:rsid w:val="00F2077C"/>
    <w:rsid w:val="00F21699"/>
    <w:rsid w:val="00F21809"/>
    <w:rsid w:val="00F22951"/>
    <w:rsid w:val="00F22CB4"/>
    <w:rsid w:val="00F319CA"/>
    <w:rsid w:val="00F371DF"/>
    <w:rsid w:val="00F41980"/>
    <w:rsid w:val="00F54327"/>
    <w:rsid w:val="00F61203"/>
    <w:rsid w:val="00F61891"/>
    <w:rsid w:val="00F662D8"/>
    <w:rsid w:val="00F664C9"/>
    <w:rsid w:val="00F66D85"/>
    <w:rsid w:val="00F678C5"/>
    <w:rsid w:val="00F70D58"/>
    <w:rsid w:val="00F76A86"/>
    <w:rsid w:val="00F775C7"/>
    <w:rsid w:val="00F81F03"/>
    <w:rsid w:val="00F83643"/>
    <w:rsid w:val="00F839A0"/>
    <w:rsid w:val="00F875BD"/>
    <w:rsid w:val="00F9290A"/>
    <w:rsid w:val="00F95E9C"/>
    <w:rsid w:val="00F96A62"/>
    <w:rsid w:val="00F96B41"/>
    <w:rsid w:val="00F97130"/>
    <w:rsid w:val="00F97F1A"/>
    <w:rsid w:val="00FA0510"/>
    <w:rsid w:val="00FA15A6"/>
    <w:rsid w:val="00FA5903"/>
    <w:rsid w:val="00FA6426"/>
    <w:rsid w:val="00FB288A"/>
    <w:rsid w:val="00FB28A3"/>
    <w:rsid w:val="00FB3B71"/>
    <w:rsid w:val="00FB3D0E"/>
    <w:rsid w:val="00FB48A1"/>
    <w:rsid w:val="00FB5E68"/>
    <w:rsid w:val="00FB6440"/>
    <w:rsid w:val="00FB716D"/>
    <w:rsid w:val="00FB779B"/>
    <w:rsid w:val="00FB7B1B"/>
    <w:rsid w:val="00FC0BDD"/>
    <w:rsid w:val="00FC2674"/>
    <w:rsid w:val="00FC6BDD"/>
    <w:rsid w:val="00FD04B6"/>
    <w:rsid w:val="00FD192E"/>
    <w:rsid w:val="00FD40B6"/>
    <w:rsid w:val="00FD45ED"/>
    <w:rsid w:val="00FD4BDD"/>
    <w:rsid w:val="00FD5288"/>
    <w:rsid w:val="00FD598B"/>
    <w:rsid w:val="00FD78A6"/>
    <w:rsid w:val="00FD78AD"/>
    <w:rsid w:val="00FE0401"/>
    <w:rsid w:val="00FE1E45"/>
    <w:rsid w:val="00FE23BA"/>
    <w:rsid w:val="00FE2A5E"/>
    <w:rsid w:val="00FE3117"/>
    <w:rsid w:val="00FF1052"/>
    <w:rsid w:val="00FF27D4"/>
    <w:rsid w:val="00FF2B90"/>
    <w:rsid w:val="00FF2E8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7F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0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9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7F695E"/>
  </w:style>
  <w:style w:type="character" w:customStyle="1" w:styleId="Titre3Car">
    <w:name w:val="Titre 3 Car"/>
    <w:basedOn w:val="Policepardfaut"/>
    <w:link w:val="Titre3"/>
    <w:uiPriority w:val="9"/>
    <w:semiHidden/>
    <w:rsid w:val="00410D8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Lienhypertexte">
    <w:name w:val="Hyperlink"/>
    <w:basedOn w:val="Policepardfaut"/>
    <w:uiPriority w:val="99"/>
    <w:unhideWhenUsed/>
    <w:rsid w:val="00410D86"/>
    <w:rPr>
      <w:color w:val="0000FF"/>
      <w:u w:val="single"/>
    </w:rPr>
  </w:style>
  <w:style w:type="character" w:customStyle="1" w:styleId="ui-ncbitoggler-master-text">
    <w:name w:val="ui-ncbitoggler-master-text"/>
    <w:basedOn w:val="Policepardfaut"/>
    <w:rsid w:val="00410D86"/>
  </w:style>
  <w:style w:type="paragraph" w:styleId="NormalWeb">
    <w:name w:val="Normal (Web)"/>
    <w:basedOn w:val="Normal"/>
    <w:uiPriority w:val="99"/>
    <w:semiHidden/>
    <w:unhideWhenUsed/>
    <w:rsid w:val="0041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CA9"/>
    <w:rPr>
      <w:rFonts w:ascii="Tahoma" w:hAnsi="Tahoma" w:cs="Tahoma"/>
      <w:sz w:val="16"/>
      <w:szCs w:val="16"/>
      <w:lang w:val="en-GB"/>
    </w:rPr>
  </w:style>
  <w:style w:type="character" w:customStyle="1" w:styleId="alt-edited">
    <w:name w:val="alt-edited"/>
    <w:basedOn w:val="Policepardfaut"/>
    <w:rsid w:val="00630FB6"/>
  </w:style>
  <w:style w:type="character" w:customStyle="1" w:styleId="shorttext">
    <w:name w:val="short_text"/>
    <w:basedOn w:val="Policepardfaut"/>
    <w:rsid w:val="00D749FE"/>
  </w:style>
  <w:style w:type="paragraph" w:customStyle="1" w:styleId="Default">
    <w:name w:val="Default"/>
    <w:rsid w:val="00E2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llet">
    <w:name w:val="bullet"/>
    <w:basedOn w:val="Policepardfaut"/>
    <w:rsid w:val="003E2975"/>
  </w:style>
  <w:style w:type="character" w:styleId="CitationHTML">
    <w:name w:val="HTML Cite"/>
    <w:basedOn w:val="Policepardfaut"/>
    <w:uiPriority w:val="99"/>
    <w:semiHidden/>
    <w:unhideWhenUsed/>
    <w:rsid w:val="003E2975"/>
    <w:rPr>
      <w:i/>
      <w:iCs/>
    </w:rPr>
  </w:style>
  <w:style w:type="character" w:customStyle="1" w:styleId="author">
    <w:name w:val="author"/>
    <w:basedOn w:val="Policepardfaut"/>
    <w:rsid w:val="003E2975"/>
  </w:style>
  <w:style w:type="character" w:customStyle="1" w:styleId="articletitle">
    <w:name w:val="articletitle"/>
    <w:basedOn w:val="Policepardfaut"/>
    <w:rsid w:val="003E2975"/>
  </w:style>
  <w:style w:type="character" w:customStyle="1" w:styleId="journaltitle">
    <w:name w:val="journaltitle"/>
    <w:basedOn w:val="Policepardfaut"/>
    <w:rsid w:val="003E2975"/>
  </w:style>
  <w:style w:type="character" w:customStyle="1" w:styleId="pubyear">
    <w:name w:val="pubyear"/>
    <w:basedOn w:val="Policepardfaut"/>
    <w:rsid w:val="003E2975"/>
  </w:style>
  <w:style w:type="character" w:customStyle="1" w:styleId="vol">
    <w:name w:val="vol"/>
    <w:basedOn w:val="Policepardfaut"/>
    <w:rsid w:val="003E2975"/>
  </w:style>
  <w:style w:type="character" w:customStyle="1" w:styleId="pagefirst">
    <w:name w:val="pagefirst"/>
    <w:basedOn w:val="Policepardfaut"/>
    <w:rsid w:val="003E2975"/>
  </w:style>
  <w:style w:type="character" w:customStyle="1" w:styleId="pagelast">
    <w:name w:val="pagelast"/>
    <w:basedOn w:val="Policepardfaut"/>
    <w:rsid w:val="003E2975"/>
  </w:style>
  <w:style w:type="character" w:customStyle="1" w:styleId="citation">
    <w:name w:val="citation"/>
    <w:basedOn w:val="Policepardfaut"/>
    <w:rsid w:val="00E250C5"/>
  </w:style>
  <w:style w:type="character" w:styleId="lev">
    <w:name w:val="Strong"/>
    <w:basedOn w:val="Policepardfaut"/>
    <w:uiPriority w:val="22"/>
    <w:qFormat/>
    <w:rsid w:val="00F371D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2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info-separation">
    <w:name w:val="info-separation"/>
    <w:basedOn w:val="Policepardfaut"/>
    <w:rsid w:val="001F04FA"/>
  </w:style>
  <w:style w:type="character" w:customStyle="1" w:styleId="icon-text">
    <w:name w:val="icon-text"/>
    <w:basedOn w:val="Policepardfaut"/>
    <w:rsid w:val="001F04FA"/>
  </w:style>
  <w:style w:type="character" w:customStyle="1" w:styleId="competing-interests-title">
    <w:name w:val="competing-interests-title"/>
    <w:basedOn w:val="Policepardfaut"/>
    <w:rsid w:val="001F04FA"/>
  </w:style>
  <w:style w:type="character" w:customStyle="1" w:styleId="grant-information-title">
    <w:name w:val="grant-information-title"/>
    <w:basedOn w:val="Policepardfaut"/>
    <w:rsid w:val="001F04FA"/>
  </w:style>
  <w:style w:type="character" w:styleId="Marquedecommentaire">
    <w:name w:val="annotation reference"/>
    <w:basedOn w:val="Policepardfaut"/>
    <w:uiPriority w:val="99"/>
    <w:semiHidden/>
    <w:unhideWhenUsed/>
    <w:rsid w:val="00060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E2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E22"/>
    <w:rPr>
      <w:b/>
      <w:bCs/>
      <w:sz w:val="20"/>
      <w:szCs w:val="20"/>
      <w:lang w:val="en-GB"/>
    </w:rPr>
  </w:style>
  <w:style w:type="character" w:customStyle="1" w:styleId="st">
    <w:name w:val="st"/>
    <w:basedOn w:val="Policepardfaut"/>
    <w:rsid w:val="00C770DE"/>
  </w:style>
  <w:style w:type="character" w:customStyle="1" w:styleId="title-text">
    <w:name w:val="title-text"/>
    <w:basedOn w:val="Policepardfaut"/>
    <w:rsid w:val="00C770DE"/>
  </w:style>
  <w:style w:type="character" w:styleId="Accentuation">
    <w:name w:val="Emphasis"/>
    <w:basedOn w:val="Policepardfaut"/>
    <w:uiPriority w:val="20"/>
    <w:qFormat/>
    <w:rsid w:val="00051AB0"/>
    <w:rPr>
      <w:i/>
      <w:iCs/>
    </w:rPr>
  </w:style>
  <w:style w:type="character" w:customStyle="1" w:styleId="tlid-translation">
    <w:name w:val="tlid-translation"/>
    <w:basedOn w:val="Policepardfaut"/>
    <w:rsid w:val="00925BBF"/>
  </w:style>
  <w:style w:type="character" w:styleId="Lienhypertextesuivivisit">
    <w:name w:val="FollowedHyperlink"/>
    <w:basedOn w:val="Policepardfaut"/>
    <w:uiPriority w:val="99"/>
    <w:semiHidden/>
    <w:unhideWhenUsed/>
    <w:rsid w:val="00A92D8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7F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0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9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7F695E"/>
  </w:style>
  <w:style w:type="character" w:customStyle="1" w:styleId="Titre3Car">
    <w:name w:val="Titre 3 Car"/>
    <w:basedOn w:val="Policepardfaut"/>
    <w:link w:val="Titre3"/>
    <w:uiPriority w:val="9"/>
    <w:semiHidden/>
    <w:rsid w:val="00410D8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Lienhypertexte">
    <w:name w:val="Hyperlink"/>
    <w:basedOn w:val="Policepardfaut"/>
    <w:uiPriority w:val="99"/>
    <w:unhideWhenUsed/>
    <w:rsid w:val="00410D86"/>
    <w:rPr>
      <w:color w:val="0000FF"/>
      <w:u w:val="single"/>
    </w:rPr>
  </w:style>
  <w:style w:type="character" w:customStyle="1" w:styleId="ui-ncbitoggler-master-text">
    <w:name w:val="ui-ncbitoggler-master-text"/>
    <w:basedOn w:val="Policepardfaut"/>
    <w:rsid w:val="00410D86"/>
  </w:style>
  <w:style w:type="paragraph" w:styleId="NormalWeb">
    <w:name w:val="Normal (Web)"/>
    <w:basedOn w:val="Normal"/>
    <w:uiPriority w:val="99"/>
    <w:semiHidden/>
    <w:unhideWhenUsed/>
    <w:rsid w:val="0041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CA9"/>
    <w:rPr>
      <w:rFonts w:ascii="Tahoma" w:hAnsi="Tahoma" w:cs="Tahoma"/>
      <w:sz w:val="16"/>
      <w:szCs w:val="16"/>
      <w:lang w:val="en-GB"/>
    </w:rPr>
  </w:style>
  <w:style w:type="character" w:customStyle="1" w:styleId="alt-edited">
    <w:name w:val="alt-edited"/>
    <w:basedOn w:val="Policepardfaut"/>
    <w:rsid w:val="00630FB6"/>
  </w:style>
  <w:style w:type="character" w:customStyle="1" w:styleId="shorttext">
    <w:name w:val="short_text"/>
    <w:basedOn w:val="Policepardfaut"/>
    <w:rsid w:val="00D749FE"/>
  </w:style>
  <w:style w:type="paragraph" w:customStyle="1" w:styleId="Default">
    <w:name w:val="Default"/>
    <w:rsid w:val="00E2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llet">
    <w:name w:val="bullet"/>
    <w:basedOn w:val="Policepardfaut"/>
    <w:rsid w:val="003E2975"/>
  </w:style>
  <w:style w:type="character" w:styleId="CitationHTML">
    <w:name w:val="HTML Cite"/>
    <w:basedOn w:val="Policepardfaut"/>
    <w:uiPriority w:val="99"/>
    <w:semiHidden/>
    <w:unhideWhenUsed/>
    <w:rsid w:val="003E2975"/>
    <w:rPr>
      <w:i/>
      <w:iCs/>
    </w:rPr>
  </w:style>
  <w:style w:type="character" w:customStyle="1" w:styleId="author">
    <w:name w:val="author"/>
    <w:basedOn w:val="Policepardfaut"/>
    <w:rsid w:val="003E2975"/>
  </w:style>
  <w:style w:type="character" w:customStyle="1" w:styleId="articletitle">
    <w:name w:val="articletitle"/>
    <w:basedOn w:val="Policepardfaut"/>
    <w:rsid w:val="003E2975"/>
  </w:style>
  <w:style w:type="character" w:customStyle="1" w:styleId="journaltitle">
    <w:name w:val="journaltitle"/>
    <w:basedOn w:val="Policepardfaut"/>
    <w:rsid w:val="003E2975"/>
  </w:style>
  <w:style w:type="character" w:customStyle="1" w:styleId="pubyear">
    <w:name w:val="pubyear"/>
    <w:basedOn w:val="Policepardfaut"/>
    <w:rsid w:val="003E2975"/>
  </w:style>
  <w:style w:type="character" w:customStyle="1" w:styleId="vol">
    <w:name w:val="vol"/>
    <w:basedOn w:val="Policepardfaut"/>
    <w:rsid w:val="003E2975"/>
  </w:style>
  <w:style w:type="character" w:customStyle="1" w:styleId="pagefirst">
    <w:name w:val="pagefirst"/>
    <w:basedOn w:val="Policepardfaut"/>
    <w:rsid w:val="003E2975"/>
  </w:style>
  <w:style w:type="character" w:customStyle="1" w:styleId="pagelast">
    <w:name w:val="pagelast"/>
    <w:basedOn w:val="Policepardfaut"/>
    <w:rsid w:val="003E2975"/>
  </w:style>
  <w:style w:type="character" w:customStyle="1" w:styleId="citation">
    <w:name w:val="citation"/>
    <w:basedOn w:val="Policepardfaut"/>
    <w:rsid w:val="00E250C5"/>
  </w:style>
  <w:style w:type="character" w:styleId="lev">
    <w:name w:val="Strong"/>
    <w:basedOn w:val="Policepardfaut"/>
    <w:uiPriority w:val="22"/>
    <w:qFormat/>
    <w:rsid w:val="00F371D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2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info-separation">
    <w:name w:val="info-separation"/>
    <w:basedOn w:val="Policepardfaut"/>
    <w:rsid w:val="001F04FA"/>
  </w:style>
  <w:style w:type="character" w:customStyle="1" w:styleId="icon-text">
    <w:name w:val="icon-text"/>
    <w:basedOn w:val="Policepardfaut"/>
    <w:rsid w:val="001F04FA"/>
  </w:style>
  <w:style w:type="character" w:customStyle="1" w:styleId="competing-interests-title">
    <w:name w:val="competing-interests-title"/>
    <w:basedOn w:val="Policepardfaut"/>
    <w:rsid w:val="001F04FA"/>
  </w:style>
  <w:style w:type="character" w:customStyle="1" w:styleId="grant-information-title">
    <w:name w:val="grant-information-title"/>
    <w:basedOn w:val="Policepardfaut"/>
    <w:rsid w:val="001F04FA"/>
  </w:style>
  <w:style w:type="character" w:styleId="Marquedecommentaire">
    <w:name w:val="annotation reference"/>
    <w:basedOn w:val="Policepardfaut"/>
    <w:uiPriority w:val="99"/>
    <w:semiHidden/>
    <w:unhideWhenUsed/>
    <w:rsid w:val="00060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E2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E22"/>
    <w:rPr>
      <w:b/>
      <w:bCs/>
      <w:sz w:val="20"/>
      <w:szCs w:val="20"/>
      <w:lang w:val="en-GB"/>
    </w:rPr>
  </w:style>
  <w:style w:type="character" w:customStyle="1" w:styleId="st">
    <w:name w:val="st"/>
    <w:basedOn w:val="Policepardfaut"/>
    <w:rsid w:val="00C770DE"/>
  </w:style>
  <w:style w:type="character" w:customStyle="1" w:styleId="title-text">
    <w:name w:val="title-text"/>
    <w:basedOn w:val="Policepardfaut"/>
    <w:rsid w:val="00C770DE"/>
  </w:style>
  <w:style w:type="character" w:styleId="Accentuation">
    <w:name w:val="Emphasis"/>
    <w:basedOn w:val="Policepardfaut"/>
    <w:uiPriority w:val="20"/>
    <w:qFormat/>
    <w:rsid w:val="00051AB0"/>
    <w:rPr>
      <w:i/>
      <w:iCs/>
    </w:rPr>
  </w:style>
  <w:style w:type="character" w:customStyle="1" w:styleId="tlid-translation">
    <w:name w:val="tlid-translation"/>
    <w:basedOn w:val="Policepardfaut"/>
    <w:rsid w:val="00925BBF"/>
  </w:style>
  <w:style w:type="character" w:styleId="Lienhypertextesuivivisit">
    <w:name w:val="FollowedHyperlink"/>
    <w:basedOn w:val="Policepardfaut"/>
    <w:uiPriority w:val="99"/>
    <w:semiHidden/>
    <w:unhideWhenUsed/>
    <w:rsid w:val="00A92D8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0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352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66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889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Hospices Civils de Lyon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MONNERET, Denis</dc:creator>
  <cp:lastModifiedBy>ROUSSELOT Dominique</cp:lastModifiedBy>
  <cp:revision>2</cp:revision>
  <cp:lastPrinted>2018-11-11T03:26:00Z</cp:lastPrinted>
  <dcterms:created xsi:type="dcterms:W3CDTF">2022-11-08T17:38:00Z</dcterms:created>
  <dcterms:modified xsi:type="dcterms:W3CDTF">2022-11-08T17:38:00Z</dcterms:modified>
</cp:coreProperties>
</file>