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06F73" w:rsidRPr="0098082F" w:rsidRDefault="00706F73" w:rsidP="00706F73">
      <w:pPr>
        <w:widowControl w:val="0"/>
        <w:autoSpaceDE w:val="0"/>
        <w:autoSpaceDN w:val="0"/>
        <w:adjustRightInd w:val="0"/>
        <w:spacing w:line="360" w:lineRule="auto"/>
        <w:ind w:firstLine="426"/>
        <w:rPr>
          <w:rFonts w:ascii="Times New Roman" w:eastAsia="Times New Roman" w:hAnsi="Times New Roman"/>
          <w:lang w:val="en-US"/>
        </w:rPr>
      </w:pPr>
      <w:r w:rsidRPr="0098082F">
        <w:rPr>
          <w:rFonts w:ascii="Times New Roman" w:eastAsia="Times New Roman" w:hAnsi="Times New Roman"/>
          <w:lang w:val="en-US"/>
        </w:rPr>
        <w:t>FIGURE LEGENDS</w:t>
      </w:r>
    </w:p>
    <w:p w:rsidR="00706F73" w:rsidRPr="00706F73" w:rsidRDefault="00706F73" w:rsidP="00706F73">
      <w:pPr>
        <w:spacing w:line="360" w:lineRule="auto"/>
        <w:ind w:firstLine="709"/>
        <w:rPr>
          <w:rFonts w:ascii="Times New Roman" w:hAnsi="Times New Roman"/>
          <w:color w:val="FF0000"/>
          <w:lang w:val="en-GB"/>
        </w:rPr>
      </w:pPr>
      <w:r w:rsidRPr="00706F73">
        <w:rPr>
          <w:rFonts w:ascii="Times New Roman" w:hAnsi="Times New Roman"/>
          <w:color w:val="FF0000"/>
          <w:lang w:val="en-GB"/>
        </w:rPr>
        <w:t xml:space="preserve">Fig. 1. The first </w:t>
      </w:r>
      <w:r w:rsidRPr="00706F73">
        <w:rPr>
          <w:rStyle w:val="q4iawc"/>
          <w:rFonts w:ascii="Times New Roman" w:hAnsi="Times New Roman"/>
          <w:color w:val="FF0000"/>
          <w:lang w:val="en-GB"/>
        </w:rPr>
        <w:t xml:space="preserve">picture of </w:t>
      </w:r>
      <w:r w:rsidRPr="00706F73">
        <w:rPr>
          <w:rFonts w:ascii="Times New Roman" w:hAnsi="Times New Roman"/>
          <w:color w:val="FF0000"/>
          <w:lang w:val="en-GB"/>
        </w:rPr>
        <w:t xml:space="preserve">archaeocytes. (Modified from </w:t>
      </w:r>
      <w:proofErr w:type="spellStart"/>
      <w:r w:rsidRPr="00706F73">
        <w:rPr>
          <w:rFonts w:ascii="Times New Roman" w:hAnsi="Times New Roman"/>
          <w:color w:val="FF0000"/>
          <w:lang w:val="en-GB"/>
        </w:rPr>
        <w:t>Sollas</w:t>
      </w:r>
      <w:proofErr w:type="spellEnd"/>
      <w:r w:rsidRPr="00706F73">
        <w:rPr>
          <w:rFonts w:ascii="Times New Roman" w:hAnsi="Times New Roman"/>
          <w:color w:val="FF0000"/>
          <w:lang w:val="en-GB"/>
        </w:rPr>
        <w:t xml:space="preserve">, 1887, p. 419). </w:t>
      </w:r>
      <w:proofErr w:type="spellStart"/>
      <w:r w:rsidRPr="00706F73">
        <w:rPr>
          <w:rFonts w:ascii="Times New Roman" w:hAnsi="Times New Roman"/>
          <w:color w:val="FF0000"/>
          <w:lang w:val="en-GB"/>
        </w:rPr>
        <w:t>ar</w:t>
      </w:r>
      <w:proofErr w:type="spellEnd"/>
      <w:r w:rsidRPr="00706F73">
        <w:rPr>
          <w:rFonts w:ascii="Times New Roman" w:hAnsi="Times New Roman"/>
          <w:color w:val="FF0000"/>
          <w:lang w:val="en-GB"/>
        </w:rPr>
        <w:t xml:space="preserve"> – archaeocytes.</w:t>
      </w:r>
    </w:p>
    <w:p w:rsidR="00706F73" w:rsidRPr="00706F73" w:rsidRDefault="00706F73" w:rsidP="00706F73">
      <w:pPr>
        <w:spacing w:line="360" w:lineRule="auto"/>
        <w:ind w:firstLine="709"/>
        <w:rPr>
          <w:rFonts w:ascii="Times New Roman" w:hAnsi="Times New Roman"/>
          <w:color w:val="FF0000"/>
          <w:lang w:val="en-GB"/>
        </w:rPr>
      </w:pPr>
      <w:r w:rsidRPr="00706F73">
        <w:rPr>
          <w:rFonts w:ascii="Times New Roman" w:hAnsi="Times New Roman"/>
          <w:color w:val="FF0000"/>
          <w:lang w:val="en-GB"/>
        </w:rPr>
        <w:t>Fig. 2. Phylogenetic relationships among the main taxa</w:t>
      </w:r>
      <w:r w:rsidRPr="00706F73">
        <w:rPr>
          <w:rFonts w:ascii="Times New Roman" w:hAnsi="Times New Roman"/>
          <w:color w:val="FF0000"/>
          <w:lang w:val="en-US"/>
        </w:rPr>
        <w:t xml:space="preserve"> </w:t>
      </w:r>
      <w:r w:rsidRPr="00706F73">
        <w:rPr>
          <w:rFonts w:ascii="Times New Roman" w:hAnsi="Times New Roman"/>
          <w:color w:val="FF0000"/>
          <w:lang w:val="en-GB"/>
        </w:rPr>
        <w:t xml:space="preserve">of Porifera based on the results of molecular phylogenetic studies. </w:t>
      </w:r>
    </w:p>
    <w:p w:rsidR="00706F73" w:rsidRPr="00706F73" w:rsidRDefault="00706F73" w:rsidP="00574F48">
      <w:pPr>
        <w:spacing w:line="360" w:lineRule="auto"/>
        <w:ind w:firstLine="709"/>
        <w:rPr>
          <w:rFonts w:ascii="Times New Roman" w:hAnsi="Times New Roman"/>
          <w:color w:val="FF0000"/>
          <w:lang w:val="en-GB"/>
        </w:rPr>
      </w:pPr>
      <w:r w:rsidRPr="00706F73">
        <w:rPr>
          <w:rFonts w:ascii="Times New Roman" w:hAnsi="Times New Roman"/>
          <w:color w:val="FF0000"/>
          <w:lang w:val="en-GB"/>
        </w:rPr>
        <w:t xml:space="preserve">Fig. </w:t>
      </w:r>
      <w:r w:rsidRPr="00706F73">
        <w:rPr>
          <w:rFonts w:ascii="Times New Roman" w:hAnsi="Times New Roman"/>
          <w:color w:val="FF0000"/>
          <w:lang w:val="en-GB"/>
        </w:rPr>
        <w:t>3</w:t>
      </w:r>
      <w:r w:rsidRPr="00706F73">
        <w:rPr>
          <w:rFonts w:ascii="Times New Roman" w:hAnsi="Times New Roman"/>
          <w:color w:val="FF0000"/>
          <w:lang w:val="en-GB"/>
        </w:rPr>
        <w:t xml:space="preserve">. TEM of archaeocytes of different demosponges. (A) the typical archaeocyte of adult </w:t>
      </w:r>
      <w:r w:rsidRPr="00706F73">
        <w:rPr>
          <w:rFonts w:ascii="Times New Roman" w:hAnsi="Times New Roman"/>
          <w:i/>
          <w:iCs/>
          <w:color w:val="FF0000"/>
          <w:lang w:val="en-GB"/>
        </w:rPr>
        <w:t>Ephydatia</w:t>
      </w:r>
      <w:r w:rsidRPr="00706F73">
        <w:rPr>
          <w:rFonts w:ascii="Times New Roman" w:hAnsi="Times New Roman"/>
          <w:color w:val="FF0000"/>
          <w:lang w:val="en-GB"/>
        </w:rPr>
        <w:t xml:space="preserve"> </w:t>
      </w:r>
      <w:proofErr w:type="spellStart"/>
      <w:r w:rsidRPr="00706F73">
        <w:rPr>
          <w:rFonts w:ascii="Times New Roman" w:hAnsi="Times New Roman"/>
          <w:i/>
          <w:color w:val="FF0000"/>
          <w:lang w:val="en-GB"/>
        </w:rPr>
        <w:t>muelleri</w:t>
      </w:r>
      <w:proofErr w:type="spellEnd"/>
      <w:r w:rsidRPr="00706F73">
        <w:rPr>
          <w:rFonts w:ascii="Times New Roman" w:hAnsi="Times New Roman"/>
          <w:color w:val="FF0000"/>
          <w:lang w:val="en-GB"/>
        </w:rPr>
        <w:t xml:space="preserve"> (Modified from </w:t>
      </w:r>
      <w:proofErr w:type="spellStart"/>
      <w:r w:rsidRPr="00706F73">
        <w:rPr>
          <w:rFonts w:ascii="Times New Roman" w:hAnsi="Times New Roman"/>
          <w:color w:val="FF0000"/>
          <w:lang w:val="en-GB"/>
        </w:rPr>
        <w:t>Pottu-Boumendil</w:t>
      </w:r>
      <w:proofErr w:type="spellEnd"/>
      <w:r w:rsidRPr="00706F73">
        <w:rPr>
          <w:rFonts w:ascii="Times New Roman" w:hAnsi="Times New Roman"/>
          <w:color w:val="FF0000"/>
          <w:lang w:val="en-GB"/>
        </w:rPr>
        <w:t>, 1975</w:t>
      </w:r>
      <w:r w:rsidRPr="00706F73">
        <w:rPr>
          <w:rStyle w:val="tlid-translation"/>
          <w:rFonts w:ascii="Times New Roman" w:hAnsi="Times New Roman"/>
          <w:color w:val="FF0000"/>
          <w:lang w:val="en-GB"/>
        </w:rPr>
        <w:t xml:space="preserve">). </w:t>
      </w:r>
      <w:r w:rsidRPr="00706F73">
        <w:rPr>
          <w:rStyle w:val="tlid-translation"/>
          <w:rFonts w:ascii="Times New Roman" w:hAnsi="Times New Roman"/>
          <w:color w:val="FF0000"/>
          <w:lang w:val="en-GB"/>
        </w:rPr>
        <w:t xml:space="preserve">(B) </w:t>
      </w:r>
      <w:r w:rsidRPr="00706F73">
        <w:rPr>
          <w:rFonts w:ascii="Times New Roman" w:hAnsi="Times New Roman"/>
          <w:color w:val="FF0000"/>
          <w:lang w:val="en-GB"/>
        </w:rPr>
        <w:t>archaeocytes of</w:t>
      </w:r>
      <w:r w:rsidRPr="00706F73">
        <w:rPr>
          <w:rFonts w:ascii="Times New Roman" w:hAnsi="Times New Roman"/>
          <w:i/>
          <w:color w:val="FF0000"/>
          <w:lang w:val="en-GB"/>
        </w:rPr>
        <w:t xml:space="preserve"> </w:t>
      </w:r>
      <w:proofErr w:type="spellStart"/>
      <w:r w:rsidRPr="00706F73">
        <w:rPr>
          <w:rFonts w:ascii="Times New Roman" w:hAnsi="Times New Roman"/>
          <w:i/>
          <w:color w:val="FF0000"/>
          <w:lang w:val="en-GB"/>
        </w:rPr>
        <w:t>Lubomirskia</w:t>
      </w:r>
      <w:proofErr w:type="spellEnd"/>
      <w:r w:rsidRPr="00706F73">
        <w:rPr>
          <w:rFonts w:ascii="Times New Roman" w:hAnsi="Times New Roman"/>
          <w:i/>
          <w:color w:val="FF0000"/>
          <w:lang w:val="en-GB"/>
        </w:rPr>
        <w:t xml:space="preserve"> </w:t>
      </w:r>
      <w:proofErr w:type="spellStart"/>
      <w:r w:rsidRPr="00706F73">
        <w:rPr>
          <w:rFonts w:ascii="Times New Roman" w:hAnsi="Times New Roman"/>
          <w:i/>
          <w:color w:val="FF0000"/>
          <w:lang w:val="en-GB"/>
        </w:rPr>
        <w:t>baicalensis</w:t>
      </w:r>
      <w:proofErr w:type="spellEnd"/>
      <w:r w:rsidRPr="00706F73">
        <w:rPr>
          <w:rFonts w:ascii="Times New Roman" w:hAnsi="Times New Roman"/>
          <w:i/>
          <w:color w:val="FF0000"/>
          <w:lang w:val="en-GB"/>
        </w:rPr>
        <w:t xml:space="preserve">. </w:t>
      </w:r>
      <w:r w:rsidRPr="00706F73">
        <w:rPr>
          <w:rFonts w:ascii="Times New Roman" w:hAnsi="Times New Roman"/>
          <w:i/>
          <w:color w:val="FF0000"/>
          <w:lang w:val="en-GB"/>
        </w:rPr>
        <w:t>Spongia officinalis</w:t>
      </w:r>
      <w:r w:rsidRPr="00706F73">
        <w:rPr>
          <w:rFonts w:ascii="Times New Roman" w:hAnsi="Times New Roman"/>
          <w:color w:val="FF0000"/>
          <w:lang w:val="en-GB"/>
        </w:rPr>
        <w:t xml:space="preserve"> (order </w:t>
      </w:r>
      <w:proofErr w:type="spellStart"/>
      <w:r w:rsidRPr="00706F73">
        <w:rPr>
          <w:rFonts w:ascii="Times New Roman" w:hAnsi="Times New Roman"/>
          <w:color w:val="FF0000"/>
          <w:lang w:val="en-GB"/>
        </w:rPr>
        <w:t>Dyctyoceratida</w:t>
      </w:r>
      <w:proofErr w:type="spellEnd"/>
      <w:r w:rsidRPr="00706F73">
        <w:rPr>
          <w:rFonts w:ascii="Times New Roman" w:hAnsi="Times New Roman"/>
          <w:color w:val="FF0000"/>
          <w:lang w:val="en-GB"/>
        </w:rPr>
        <w:t xml:space="preserve">). (B) </w:t>
      </w:r>
      <w:r w:rsidRPr="00706F73">
        <w:rPr>
          <w:rFonts w:ascii="Times New Roman" w:hAnsi="Times New Roman"/>
          <w:i/>
          <w:color w:val="FF0000"/>
          <w:lang w:val="en-GB"/>
        </w:rPr>
        <w:t xml:space="preserve">Halisarca </w:t>
      </w:r>
      <w:proofErr w:type="spellStart"/>
      <w:r w:rsidRPr="00706F73">
        <w:rPr>
          <w:rFonts w:ascii="Times New Roman" w:hAnsi="Times New Roman"/>
          <w:i/>
          <w:color w:val="FF0000"/>
          <w:lang w:val="en-GB"/>
        </w:rPr>
        <w:t>dujardini</w:t>
      </w:r>
      <w:proofErr w:type="spellEnd"/>
      <w:r w:rsidRPr="00706F73">
        <w:rPr>
          <w:rFonts w:ascii="Times New Roman" w:hAnsi="Times New Roman"/>
          <w:color w:val="FF0000"/>
          <w:lang w:val="en-GB"/>
        </w:rPr>
        <w:t xml:space="preserve"> (order </w:t>
      </w:r>
      <w:proofErr w:type="spellStart"/>
      <w:r w:rsidRPr="00706F73">
        <w:rPr>
          <w:rFonts w:ascii="Times New Roman" w:hAnsi="Times New Roman"/>
          <w:color w:val="FF0000"/>
          <w:lang w:val="en-GB"/>
        </w:rPr>
        <w:t>Chondrillida</w:t>
      </w:r>
      <w:proofErr w:type="spellEnd"/>
      <w:r w:rsidRPr="00706F73">
        <w:rPr>
          <w:rFonts w:ascii="Times New Roman" w:hAnsi="Times New Roman"/>
          <w:color w:val="FF0000"/>
          <w:lang w:val="en-GB"/>
        </w:rPr>
        <w:t xml:space="preserve">). (C) </w:t>
      </w:r>
      <w:r w:rsidRPr="00706F73">
        <w:rPr>
          <w:rFonts w:ascii="Times New Roman" w:hAnsi="Times New Roman"/>
          <w:i/>
          <w:color w:val="FF0000"/>
          <w:lang w:val="en-GB"/>
        </w:rPr>
        <w:t xml:space="preserve">Crellomima </w:t>
      </w:r>
      <w:proofErr w:type="spellStart"/>
      <w:r w:rsidRPr="00706F73">
        <w:rPr>
          <w:rFonts w:ascii="Times New Roman" w:hAnsi="Times New Roman"/>
          <w:i/>
          <w:color w:val="FF0000"/>
          <w:lang w:val="en-GB"/>
        </w:rPr>
        <w:t>imparidens</w:t>
      </w:r>
      <w:proofErr w:type="spellEnd"/>
      <w:r w:rsidRPr="00706F73">
        <w:rPr>
          <w:rFonts w:ascii="Times New Roman" w:hAnsi="Times New Roman"/>
          <w:color w:val="FF0000"/>
          <w:lang w:val="en-GB"/>
        </w:rPr>
        <w:t xml:space="preserve"> (order Poecilosclerida). (D) </w:t>
      </w:r>
      <w:r w:rsidRPr="00706F73">
        <w:rPr>
          <w:rFonts w:ascii="Times New Roman" w:hAnsi="Times New Roman"/>
          <w:i/>
          <w:color w:val="FF0000"/>
          <w:lang w:val="en-GB"/>
        </w:rPr>
        <w:t>Suberites domuncula</w:t>
      </w:r>
      <w:r w:rsidRPr="00706F73">
        <w:rPr>
          <w:rFonts w:ascii="Times New Roman" w:hAnsi="Times New Roman"/>
          <w:color w:val="FF0000"/>
          <w:lang w:val="en-GB"/>
        </w:rPr>
        <w:t xml:space="preserve"> (order </w:t>
      </w:r>
      <w:proofErr w:type="spellStart"/>
      <w:r w:rsidRPr="00706F73">
        <w:rPr>
          <w:rFonts w:ascii="Times New Roman" w:hAnsi="Times New Roman"/>
          <w:color w:val="FF0000"/>
          <w:lang w:val="en-GB"/>
        </w:rPr>
        <w:t>Suberitida</w:t>
      </w:r>
      <w:proofErr w:type="spellEnd"/>
      <w:r w:rsidRPr="00706F73">
        <w:rPr>
          <w:rFonts w:ascii="Times New Roman" w:hAnsi="Times New Roman"/>
          <w:color w:val="FF0000"/>
          <w:lang w:val="en-GB"/>
        </w:rPr>
        <w:t xml:space="preserve">). </w:t>
      </w:r>
      <w:proofErr w:type="spellStart"/>
      <w:r w:rsidRPr="00706F73">
        <w:rPr>
          <w:rFonts w:ascii="Times New Roman" w:hAnsi="Times New Roman"/>
          <w:color w:val="FF0000"/>
          <w:lang w:val="en-GB"/>
        </w:rPr>
        <w:t>aG</w:t>
      </w:r>
      <w:proofErr w:type="spellEnd"/>
      <w:r w:rsidRPr="00706F73">
        <w:rPr>
          <w:rFonts w:ascii="Times New Roman" w:hAnsi="Times New Roman"/>
          <w:color w:val="FF0000"/>
          <w:lang w:val="en-GB"/>
        </w:rPr>
        <w:t xml:space="preserve">, Golgi apparatus; n, nucleus; nu, nucleolus; </w:t>
      </w:r>
      <w:proofErr w:type="spellStart"/>
      <w:r w:rsidRPr="00706F73">
        <w:rPr>
          <w:rFonts w:ascii="Times New Roman" w:hAnsi="Times New Roman"/>
          <w:color w:val="FF0000"/>
          <w:lang w:val="en-GB"/>
        </w:rPr>
        <w:t>ph</w:t>
      </w:r>
      <w:proofErr w:type="spellEnd"/>
      <w:r w:rsidRPr="00706F73">
        <w:rPr>
          <w:rFonts w:ascii="Times New Roman" w:hAnsi="Times New Roman"/>
          <w:color w:val="FF0000"/>
          <w:lang w:val="en-GB"/>
        </w:rPr>
        <w:t>, phagosome</w:t>
      </w:r>
      <w:r w:rsidRPr="00706F73">
        <w:rPr>
          <w:rFonts w:ascii="Times New Roman" w:hAnsi="Times New Roman"/>
          <w:color w:val="FF0000"/>
          <w:lang w:val="en-GB"/>
        </w:rPr>
        <w:t xml:space="preserve">; </w:t>
      </w:r>
      <w:r w:rsidRPr="00706F73">
        <w:rPr>
          <w:rFonts w:ascii="Times New Roman" w:hAnsi="Times New Roman"/>
          <w:color w:val="FF0000"/>
          <w:lang w:val="en-GB"/>
        </w:rPr>
        <w:t xml:space="preserve">zo, endosymbiotic </w:t>
      </w:r>
      <w:proofErr w:type="spellStart"/>
      <w:r w:rsidRPr="00706F73">
        <w:rPr>
          <w:rFonts w:ascii="Times New Roman" w:hAnsi="Times New Roman"/>
          <w:color w:val="FF0000"/>
          <w:lang w:val="en-GB"/>
        </w:rPr>
        <w:t>zoochlorella</w:t>
      </w:r>
      <w:proofErr w:type="spellEnd"/>
      <w:r w:rsidRPr="00706F73">
        <w:rPr>
          <w:rFonts w:ascii="Times New Roman" w:hAnsi="Times New Roman"/>
          <w:color w:val="FF0000"/>
          <w:lang w:val="en-GB"/>
        </w:rPr>
        <w:t>. Scale bars: A</w:t>
      </w:r>
      <w:r w:rsidRPr="00706F73">
        <w:rPr>
          <w:rFonts w:ascii="Times New Roman" w:hAnsi="Times New Roman"/>
          <w:color w:val="FF0000"/>
          <w:lang w:val="en-GB"/>
        </w:rPr>
        <w:t>,</w:t>
      </w:r>
      <w:r w:rsidRPr="00706F73">
        <w:rPr>
          <w:rFonts w:ascii="Times New Roman" w:hAnsi="Times New Roman"/>
          <w:color w:val="FF0000"/>
          <w:lang w:val="en-GB"/>
        </w:rPr>
        <w:t xml:space="preserve"> </w:t>
      </w:r>
      <w:r w:rsidRPr="00706F73">
        <w:rPr>
          <w:rFonts w:ascii="Times New Roman" w:hAnsi="Times New Roman"/>
          <w:color w:val="FF0000"/>
          <w:lang w:val="en-GB"/>
        </w:rPr>
        <w:t>C</w:t>
      </w:r>
      <w:r w:rsidRPr="00706F73">
        <w:rPr>
          <w:rFonts w:ascii="Times New Roman" w:hAnsi="Times New Roman"/>
          <w:color w:val="FF0000"/>
          <w:lang w:val="en-GB"/>
        </w:rPr>
        <w:t>- D – 2µm</w:t>
      </w:r>
      <w:r w:rsidRPr="00706F73">
        <w:rPr>
          <w:rFonts w:ascii="Times New Roman" w:hAnsi="Times New Roman"/>
          <w:color w:val="FF0000"/>
          <w:lang w:val="en-GB"/>
        </w:rPr>
        <w:t xml:space="preserve">, B - </w:t>
      </w:r>
      <w:r w:rsidRPr="00706F73">
        <w:rPr>
          <w:rFonts w:ascii="Times New Roman" w:hAnsi="Times New Roman"/>
          <w:color w:val="FF0000"/>
          <w:lang w:val="en-GB"/>
        </w:rPr>
        <w:t>5µm.</w:t>
      </w:r>
    </w:p>
    <w:p w:rsidR="00706F73" w:rsidRPr="00706F73" w:rsidRDefault="00706F73" w:rsidP="00706F73">
      <w:pPr>
        <w:spacing w:line="360" w:lineRule="auto"/>
        <w:ind w:firstLine="709"/>
        <w:rPr>
          <w:rFonts w:ascii="Times New Roman" w:hAnsi="Times New Roman"/>
          <w:color w:val="FF0000"/>
          <w:lang w:val="en-GB"/>
        </w:rPr>
      </w:pPr>
      <w:r w:rsidRPr="00706F73">
        <w:rPr>
          <w:rStyle w:val="tlid-translation"/>
          <w:rFonts w:ascii="Times New Roman" w:hAnsi="Times New Roman"/>
          <w:color w:val="FF0000"/>
          <w:lang w:val="en-GB"/>
        </w:rPr>
        <w:t xml:space="preserve">Fig. </w:t>
      </w:r>
      <w:r w:rsidRPr="00706F73">
        <w:rPr>
          <w:rStyle w:val="tlid-translation"/>
          <w:rFonts w:ascii="Times New Roman" w:hAnsi="Times New Roman"/>
          <w:color w:val="FF0000"/>
          <w:lang w:val="en-GB"/>
        </w:rPr>
        <w:t>4</w:t>
      </w:r>
      <w:r w:rsidRPr="00706F73">
        <w:rPr>
          <w:rStyle w:val="tlid-translation"/>
          <w:rFonts w:ascii="Times New Roman" w:hAnsi="Times New Roman"/>
          <w:color w:val="FF0000"/>
          <w:lang w:val="en-GB"/>
        </w:rPr>
        <w:t xml:space="preserve">. TEM image of different archaeocyte morphs in demosponge </w:t>
      </w:r>
      <w:r w:rsidRPr="00706F73">
        <w:rPr>
          <w:rStyle w:val="tlid-translation"/>
          <w:rFonts w:ascii="Times New Roman" w:hAnsi="Times New Roman"/>
          <w:i/>
          <w:color w:val="FF0000"/>
          <w:lang w:val="en-GB"/>
        </w:rPr>
        <w:t xml:space="preserve">Suberites </w:t>
      </w:r>
      <w:proofErr w:type="spellStart"/>
      <w:r w:rsidRPr="00706F73">
        <w:rPr>
          <w:rStyle w:val="tlid-translation"/>
          <w:rFonts w:ascii="Times New Roman" w:hAnsi="Times New Roman"/>
          <w:i/>
          <w:color w:val="FF0000"/>
          <w:lang w:val="en-GB"/>
        </w:rPr>
        <w:t>massa</w:t>
      </w:r>
      <w:proofErr w:type="spellEnd"/>
      <w:r w:rsidRPr="00706F73">
        <w:rPr>
          <w:rStyle w:val="tlid-translation"/>
          <w:rFonts w:ascii="Times New Roman" w:hAnsi="Times New Roman"/>
          <w:color w:val="FF0000"/>
          <w:lang w:val="en-GB"/>
        </w:rPr>
        <w:t xml:space="preserve">. (A) Archaeocyte with electron dense granules in the cytoplasm. (B) Archaeocyte with macrophagic activity containing </w:t>
      </w:r>
      <w:proofErr w:type="spellStart"/>
      <w:r w:rsidRPr="00706F73">
        <w:rPr>
          <w:rStyle w:val="tlid-translation"/>
          <w:rFonts w:ascii="Times New Roman" w:hAnsi="Times New Roman"/>
          <w:color w:val="FF0000"/>
          <w:lang w:val="en-GB"/>
        </w:rPr>
        <w:t>heterophagosomes</w:t>
      </w:r>
      <w:proofErr w:type="spellEnd"/>
      <w:r w:rsidRPr="00706F73">
        <w:rPr>
          <w:rStyle w:val="tlid-translation"/>
          <w:rFonts w:ascii="Times New Roman" w:hAnsi="Times New Roman"/>
          <w:color w:val="FF0000"/>
          <w:lang w:val="en-GB"/>
        </w:rPr>
        <w:t>. (C) Hyaline archaeocyte (</w:t>
      </w:r>
      <w:proofErr w:type="spellStart"/>
      <w:r w:rsidRPr="00706F73">
        <w:rPr>
          <w:rStyle w:val="tlid-translation"/>
          <w:rFonts w:ascii="Times New Roman" w:hAnsi="Times New Roman"/>
          <w:color w:val="FF0000"/>
          <w:lang w:val="en-GB"/>
        </w:rPr>
        <w:t>polyblast</w:t>
      </w:r>
      <w:proofErr w:type="spellEnd"/>
      <w:r w:rsidRPr="00706F73">
        <w:rPr>
          <w:rStyle w:val="tlid-translation"/>
          <w:rFonts w:ascii="Times New Roman" w:hAnsi="Times New Roman"/>
          <w:color w:val="FF0000"/>
          <w:lang w:val="en-GB"/>
        </w:rPr>
        <w:t xml:space="preserve">) with rare large inclusions or secretion grains. (D) Archaeocyte with a few large digestive vacuoles in the cytoplasm. (Modified from Diaz, 1979). n, nucleus; nu, nucleolus; </w:t>
      </w:r>
      <w:proofErr w:type="spellStart"/>
      <w:r w:rsidRPr="00706F73">
        <w:rPr>
          <w:rStyle w:val="tlid-translation"/>
          <w:rFonts w:ascii="Times New Roman" w:hAnsi="Times New Roman"/>
          <w:color w:val="FF0000"/>
          <w:lang w:val="en-GB"/>
        </w:rPr>
        <w:t>ph</w:t>
      </w:r>
      <w:proofErr w:type="spellEnd"/>
      <w:r w:rsidRPr="00706F73">
        <w:rPr>
          <w:rStyle w:val="tlid-translation"/>
          <w:rFonts w:ascii="Times New Roman" w:hAnsi="Times New Roman"/>
          <w:color w:val="FF0000"/>
          <w:lang w:val="en-GB"/>
        </w:rPr>
        <w:t xml:space="preserve">, phagosomes. </w:t>
      </w:r>
      <w:r w:rsidRPr="00706F73">
        <w:rPr>
          <w:rFonts w:ascii="Times New Roman" w:hAnsi="Times New Roman"/>
          <w:color w:val="FF0000"/>
          <w:lang w:val="en-GB"/>
        </w:rPr>
        <w:t>Scale bars: A-D – 2µm.</w:t>
      </w:r>
    </w:p>
    <w:p w:rsidR="00706F73" w:rsidRPr="00706F73" w:rsidRDefault="00706F73" w:rsidP="00706F73">
      <w:pPr>
        <w:spacing w:line="360" w:lineRule="auto"/>
        <w:ind w:firstLine="709"/>
        <w:rPr>
          <w:rStyle w:val="tlid-translation"/>
          <w:rFonts w:ascii="Times New Roman" w:hAnsi="Times New Roman"/>
          <w:color w:val="FF0000"/>
          <w:lang w:val="en-GB"/>
        </w:rPr>
      </w:pPr>
      <w:r w:rsidRPr="00706F73">
        <w:rPr>
          <w:rFonts w:ascii="Times New Roman" w:hAnsi="Times New Roman"/>
          <w:color w:val="FF0000"/>
          <w:lang w:val="en-GB"/>
        </w:rPr>
        <w:t xml:space="preserve">Fig. </w:t>
      </w:r>
      <w:r w:rsidRPr="00706F73">
        <w:rPr>
          <w:rFonts w:ascii="Times New Roman" w:hAnsi="Times New Roman"/>
          <w:color w:val="FF0000"/>
          <w:lang w:val="en-GB"/>
        </w:rPr>
        <w:t>5</w:t>
      </w:r>
      <w:r w:rsidRPr="00706F73">
        <w:rPr>
          <w:rFonts w:ascii="Times New Roman" w:hAnsi="Times New Roman"/>
          <w:color w:val="FF0000"/>
          <w:lang w:val="en-GB"/>
        </w:rPr>
        <w:t xml:space="preserve">. </w:t>
      </w:r>
      <w:r w:rsidRPr="00706F73">
        <w:rPr>
          <w:rStyle w:val="q4iawc"/>
          <w:rFonts w:ascii="Times New Roman" w:hAnsi="Times New Roman"/>
          <w:color w:val="FF0000"/>
          <w:lang w:val="en-GB"/>
        </w:rPr>
        <w:t xml:space="preserve">TEM images illustrating a common error: </w:t>
      </w:r>
      <w:r w:rsidRPr="00706F73">
        <w:rPr>
          <w:rFonts w:ascii="Times New Roman" w:hAnsi="Times New Roman"/>
          <w:color w:val="FF0000"/>
          <w:lang w:val="en-GB"/>
        </w:rPr>
        <w:t xml:space="preserve">the interpretation of </w:t>
      </w:r>
      <w:r w:rsidRPr="00706F73">
        <w:rPr>
          <w:rStyle w:val="q4iawc"/>
          <w:rFonts w:ascii="Times New Roman" w:hAnsi="Times New Roman"/>
          <w:color w:val="FF0000"/>
          <w:lang w:val="en-GB"/>
        </w:rPr>
        <w:t xml:space="preserve">a </w:t>
      </w:r>
      <w:r w:rsidRPr="00706F73">
        <w:rPr>
          <w:rFonts w:ascii="Times New Roman" w:hAnsi="Times New Roman"/>
          <w:color w:val="FF0000"/>
          <w:lang w:val="en-GB"/>
        </w:rPr>
        <w:t xml:space="preserve">transverse </w:t>
      </w:r>
      <w:r w:rsidRPr="00706F73">
        <w:rPr>
          <w:rStyle w:val="q4iawc"/>
          <w:rFonts w:ascii="Times New Roman" w:hAnsi="Times New Roman"/>
          <w:color w:val="FF0000"/>
          <w:lang w:val="en-GB"/>
        </w:rPr>
        <w:t xml:space="preserve">section of any specialised cell as an archaeocyte. </w:t>
      </w:r>
      <w:r w:rsidR="00574F48">
        <w:rPr>
          <w:rStyle w:val="q4iawc"/>
          <w:rFonts w:ascii="Times New Roman" w:hAnsi="Times New Roman"/>
          <w:color w:val="FF0000"/>
          <w:lang w:val="en-GB"/>
        </w:rPr>
        <w:t>(</w:t>
      </w:r>
      <w:r w:rsidRPr="00706F73">
        <w:rPr>
          <w:rStyle w:val="q4iawc"/>
          <w:rFonts w:ascii="Times New Roman" w:hAnsi="Times New Roman"/>
          <w:color w:val="FF0000"/>
          <w:lang w:val="en-GB"/>
        </w:rPr>
        <w:t>A</w:t>
      </w:r>
      <w:r w:rsidR="00574F48">
        <w:rPr>
          <w:rStyle w:val="q4iawc"/>
          <w:rFonts w:ascii="Times New Roman" w:hAnsi="Times New Roman"/>
          <w:color w:val="FF0000"/>
          <w:lang w:val="en-GB"/>
        </w:rPr>
        <w:t>)</w:t>
      </w:r>
      <w:r w:rsidRPr="00706F73">
        <w:rPr>
          <w:rStyle w:val="q4iawc"/>
          <w:rFonts w:ascii="Times New Roman" w:hAnsi="Times New Roman"/>
          <w:color w:val="FF0000"/>
          <w:lang w:val="en-GB"/>
        </w:rPr>
        <w:t xml:space="preserve"> longitudinal section of a </w:t>
      </w:r>
      <w:proofErr w:type="spellStart"/>
      <w:r w:rsidRPr="00706F73">
        <w:rPr>
          <w:rStyle w:val="q4iawc"/>
          <w:rFonts w:ascii="Times New Roman" w:hAnsi="Times New Roman"/>
          <w:color w:val="FF0000"/>
          <w:lang w:val="en-GB"/>
        </w:rPr>
        <w:t>collencyte</w:t>
      </w:r>
      <w:proofErr w:type="spellEnd"/>
      <w:r w:rsidRPr="00706F73">
        <w:rPr>
          <w:rStyle w:val="q4iawc"/>
          <w:rFonts w:ascii="Times New Roman" w:hAnsi="Times New Roman"/>
          <w:color w:val="FF0000"/>
          <w:lang w:val="en-GB"/>
        </w:rPr>
        <w:t xml:space="preserve"> of </w:t>
      </w:r>
      <w:r w:rsidRPr="00706F73">
        <w:rPr>
          <w:rFonts w:ascii="Times New Roman" w:hAnsi="Times New Roman"/>
          <w:i/>
          <w:iCs/>
          <w:color w:val="FF0000"/>
          <w:lang w:val="en-GB"/>
        </w:rPr>
        <w:t xml:space="preserve">Suberites domuncula. </w:t>
      </w:r>
      <w:r w:rsidR="00574F48" w:rsidRPr="00574F48">
        <w:rPr>
          <w:rFonts w:ascii="Times New Roman" w:hAnsi="Times New Roman"/>
          <w:color w:val="FF0000"/>
          <w:lang w:val="en-GB"/>
        </w:rPr>
        <w:t>(</w:t>
      </w:r>
      <w:r w:rsidRPr="00706F73">
        <w:rPr>
          <w:rFonts w:ascii="Times New Roman" w:hAnsi="Times New Roman"/>
          <w:color w:val="FF0000"/>
          <w:lang w:val="en-GB"/>
        </w:rPr>
        <w:t>B</w:t>
      </w:r>
      <w:r w:rsidR="00574F48">
        <w:rPr>
          <w:rFonts w:ascii="Times New Roman" w:hAnsi="Times New Roman"/>
          <w:color w:val="FF0000"/>
          <w:lang w:val="en-GB"/>
        </w:rPr>
        <w:t>)</w:t>
      </w:r>
      <w:r w:rsidRPr="00706F73">
        <w:rPr>
          <w:rFonts w:ascii="Times New Roman" w:hAnsi="Times New Roman"/>
          <w:color w:val="FF0000"/>
          <w:lang w:val="en-GB"/>
        </w:rPr>
        <w:t xml:space="preserve"> transverse </w:t>
      </w:r>
      <w:r w:rsidRPr="00706F73">
        <w:rPr>
          <w:rStyle w:val="q4iawc"/>
          <w:rFonts w:ascii="Times New Roman" w:hAnsi="Times New Roman"/>
          <w:color w:val="FF0000"/>
          <w:lang w:val="en-GB"/>
        </w:rPr>
        <w:t xml:space="preserve">section of the same cell through the nucleus (shown by the line and the arrow). </w:t>
      </w:r>
      <w:r w:rsidRPr="00706F73">
        <w:rPr>
          <w:rFonts w:ascii="Times New Roman" w:hAnsi="Times New Roman"/>
          <w:color w:val="FF0000"/>
          <w:lang w:val="en-GB"/>
        </w:rPr>
        <w:t>n, nucleus; nu, nucleolus. Scale bar: 2 µm.</w:t>
      </w:r>
    </w:p>
    <w:p w:rsidR="00706F73" w:rsidRPr="00706F73" w:rsidRDefault="00706F73" w:rsidP="00706F73">
      <w:pPr>
        <w:spacing w:line="360" w:lineRule="auto"/>
        <w:ind w:firstLine="709"/>
        <w:rPr>
          <w:rFonts w:ascii="Times New Roman" w:hAnsi="Times New Roman"/>
          <w:strike/>
          <w:color w:val="FF0000"/>
          <w:lang w:val="en-GB"/>
        </w:rPr>
      </w:pPr>
      <w:r w:rsidRPr="00706F73">
        <w:rPr>
          <w:rFonts w:ascii="Times New Roman" w:hAnsi="Times New Roman"/>
          <w:color w:val="FF0000"/>
          <w:lang w:val="en-GB"/>
        </w:rPr>
        <w:t xml:space="preserve">Fig. </w:t>
      </w:r>
      <w:r w:rsidRPr="00706F73">
        <w:rPr>
          <w:rFonts w:ascii="Times New Roman" w:hAnsi="Times New Roman"/>
          <w:bCs/>
          <w:color w:val="FF0000"/>
          <w:lang w:val="en-GB"/>
        </w:rPr>
        <w:t>6</w:t>
      </w:r>
      <w:r w:rsidRPr="00706F73">
        <w:rPr>
          <w:rFonts w:ascii="Times New Roman" w:hAnsi="Times New Roman"/>
          <w:bCs/>
          <w:color w:val="FF0000"/>
          <w:lang w:val="en-GB"/>
        </w:rPr>
        <w:t>.</w:t>
      </w:r>
      <w:r w:rsidRPr="00706F73">
        <w:rPr>
          <w:rFonts w:ascii="Times New Roman" w:hAnsi="Times New Roman"/>
          <w:color w:val="FF0000"/>
          <w:lang w:val="en-GB"/>
        </w:rPr>
        <w:t xml:space="preserve"> TEM images of archaeocytes of </w:t>
      </w:r>
      <w:r w:rsidRPr="00706F73">
        <w:rPr>
          <w:rFonts w:ascii="Times New Roman" w:hAnsi="Times New Roman"/>
          <w:i/>
          <w:color w:val="FF0000"/>
          <w:lang w:val="en-GB"/>
        </w:rPr>
        <w:t xml:space="preserve">Oopsacas </w:t>
      </w:r>
      <w:proofErr w:type="spellStart"/>
      <w:r w:rsidRPr="00706F73">
        <w:rPr>
          <w:rFonts w:ascii="Times New Roman" w:hAnsi="Times New Roman"/>
          <w:i/>
          <w:color w:val="FF0000"/>
          <w:lang w:val="en-GB"/>
        </w:rPr>
        <w:t>minuta</w:t>
      </w:r>
      <w:proofErr w:type="spellEnd"/>
      <w:r w:rsidRPr="00706F73">
        <w:rPr>
          <w:rFonts w:ascii="Times New Roman" w:hAnsi="Times New Roman"/>
          <w:color w:val="FF0000"/>
          <w:lang w:val="en-GB"/>
        </w:rPr>
        <w:t xml:space="preserve"> (</w:t>
      </w:r>
      <w:r w:rsidRPr="00706F73">
        <w:rPr>
          <w:rFonts w:ascii="Times New Roman" w:hAnsi="Times New Roman"/>
          <w:color w:val="FF0000"/>
          <w:highlight w:val="yellow"/>
          <w:lang w:val="en-GB"/>
        </w:rPr>
        <w:t>Hexactinellida</w:t>
      </w:r>
      <w:r w:rsidRPr="00706F73">
        <w:rPr>
          <w:rFonts w:ascii="Times New Roman" w:hAnsi="Times New Roman"/>
          <w:color w:val="FF0000"/>
          <w:lang w:val="en-GB"/>
        </w:rPr>
        <w:t xml:space="preserve">) in congeries (credit: J. Vacelet). </w:t>
      </w:r>
      <w:r w:rsidRPr="00706F73">
        <w:rPr>
          <w:rStyle w:val="tlid-translation"/>
          <w:rFonts w:ascii="Times New Roman" w:hAnsi="Times New Roman"/>
          <w:color w:val="FF0000"/>
          <w:lang w:val="en-GB"/>
        </w:rPr>
        <w:t xml:space="preserve">n, nucleus; nu, nucleolus; </w:t>
      </w:r>
      <w:proofErr w:type="spellStart"/>
      <w:r w:rsidRPr="00706F73">
        <w:rPr>
          <w:rStyle w:val="tlid-translation"/>
          <w:rFonts w:ascii="Times New Roman" w:hAnsi="Times New Roman"/>
          <w:color w:val="FF0000"/>
          <w:lang w:val="en-GB"/>
        </w:rPr>
        <w:t>pj</w:t>
      </w:r>
      <w:proofErr w:type="spellEnd"/>
      <w:r w:rsidRPr="00706F73">
        <w:rPr>
          <w:rStyle w:val="tlid-translation"/>
          <w:rFonts w:ascii="Times New Roman" w:hAnsi="Times New Roman"/>
          <w:color w:val="FF0000"/>
          <w:lang w:val="en-GB"/>
        </w:rPr>
        <w:t>, plug junction.</w:t>
      </w:r>
      <w:r w:rsidRPr="00706F73">
        <w:rPr>
          <w:rFonts w:ascii="Times New Roman" w:hAnsi="Times New Roman"/>
          <w:color w:val="FF0000"/>
          <w:lang w:val="en-GB"/>
        </w:rPr>
        <w:t xml:space="preserve"> Scale bar: 2 µm.</w:t>
      </w:r>
    </w:p>
    <w:p w:rsidR="00706F73" w:rsidRPr="00706F73" w:rsidRDefault="00706F73" w:rsidP="00706F73">
      <w:pPr>
        <w:spacing w:line="360" w:lineRule="auto"/>
        <w:ind w:firstLine="709"/>
        <w:rPr>
          <w:rFonts w:ascii="Times New Roman" w:hAnsi="Times New Roman"/>
          <w:color w:val="FF0000"/>
          <w:lang w:val="en-GB"/>
        </w:rPr>
      </w:pPr>
      <w:r w:rsidRPr="00574F48">
        <w:rPr>
          <w:rFonts w:ascii="Times New Roman" w:hAnsi="Times New Roman"/>
          <w:color w:val="FF0000"/>
          <w:lang w:val="en-GB"/>
        </w:rPr>
        <w:t xml:space="preserve">Fig. </w:t>
      </w:r>
      <w:r w:rsidRPr="00574F48">
        <w:rPr>
          <w:rFonts w:ascii="Times New Roman" w:hAnsi="Times New Roman"/>
          <w:bCs/>
          <w:color w:val="FF0000"/>
          <w:lang w:val="en-GB"/>
        </w:rPr>
        <w:t>7</w:t>
      </w:r>
      <w:r w:rsidRPr="00574F48">
        <w:rPr>
          <w:rFonts w:ascii="Times New Roman" w:hAnsi="Times New Roman"/>
          <w:color w:val="FF0000"/>
          <w:lang w:val="en-GB"/>
        </w:rPr>
        <w:t xml:space="preserve">. TEM images of archaeocyte-like cells in </w:t>
      </w:r>
      <w:r w:rsidRPr="00574F48">
        <w:rPr>
          <w:rFonts w:ascii="Times New Roman" w:hAnsi="Times New Roman"/>
          <w:color w:val="FF0000"/>
          <w:highlight w:val="yellow"/>
          <w:lang w:val="en-GB"/>
        </w:rPr>
        <w:t>Homoscleromorpha</w:t>
      </w:r>
      <w:r w:rsidRPr="00574F48">
        <w:rPr>
          <w:rFonts w:ascii="Times New Roman" w:hAnsi="Times New Roman"/>
          <w:color w:val="FF0000"/>
          <w:lang w:val="en-GB"/>
        </w:rPr>
        <w:t xml:space="preserve">. </w:t>
      </w:r>
      <w:r w:rsidR="00574F48" w:rsidRPr="00574F48">
        <w:rPr>
          <w:rFonts w:ascii="Times New Roman" w:hAnsi="Times New Roman"/>
          <w:color w:val="FF0000"/>
          <w:lang w:val="en-GB"/>
        </w:rPr>
        <w:t>(</w:t>
      </w:r>
      <w:r w:rsidRPr="00574F48">
        <w:rPr>
          <w:rFonts w:ascii="Times New Roman" w:hAnsi="Times New Roman"/>
          <w:color w:val="FF0000"/>
          <w:lang w:val="en-GB"/>
        </w:rPr>
        <w:t>A</w:t>
      </w:r>
      <w:r w:rsidR="00574F48" w:rsidRPr="00574F48">
        <w:rPr>
          <w:rFonts w:ascii="Times New Roman" w:hAnsi="Times New Roman"/>
          <w:color w:val="FF0000"/>
          <w:lang w:val="en-GB"/>
        </w:rPr>
        <w:t>)</w:t>
      </w:r>
      <w:r w:rsidRPr="00574F48">
        <w:rPr>
          <w:rFonts w:ascii="Times New Roman" w:hAnsi="Times New Roman"/>
          <w:color w:val="FF0000"/>
          <w:lang w:val="en-GB"/>
        </w:rPr>
        <w:t xml:space="preserve"> </w:t>
      </w:r>
      <w:r w:rsidRPr="00574F48">
        <w:rPr>
          <w:rFonts w:ascii="Times New Roman" w:hAnsi="Times New Roman"/>
          <w:i/>
          <w:color w:val="FF0000"/>
          <w:lang w:val="en-GB"/>
        </w:rPr>
        <w:t xml:space="preserve">Oscarella </w:t>
      </w:r>
      <w:proofErr w:type="spellStart"/>
      <w:r w:rsidRPr="00574F48">
        <w:rPr>
          <w:rFonts w:ascii="Times New Roman" w:hAnsi="Times New Roman"/>
          <w:i/>
          <w:color w:val="FF0000"/>
          <w:lang w:val="en-GB"/>
        </w:rPr>
        <w:t>malakhovi</w:t>
      </w:r>
      <w:proofErr w:type="spellEnd"/>
      <w:r w:rsidRPr="00574F48">
        <w:rPr>
          <w:rFonts w:ascii="Times New Roman" w:hAnsi="Times New Roman"/>
          <w:color w:val="FF0000"/>
          <w:lang w:val="en-GB"/>
        </w:rPr>
        <w:t xml:space="preserve">; </w:t>
      </w:r>
      <w:r w:rsidR="00574F48" w:rsidRPr="00574F48">
        <w:rPr>
          <w:rFonts w:ascii="Times New Roman" w:hAnsi="Times New Roman"/>
          <w:color w:val="FF0000"/>
          <w:lang w:val="en-GB"/>
        </w:rPr>
        <w:t>(</w:t>
      </w:r>
      <w:r w:rsidRPr="00574F48">
        <w:rPr>
          <w:rFonts w:ascii="Times New Roman" w:hAnsi="Times New Roman"/>
          <w:color w:val="FF0000"/>
          <w:lang w:val="en-GB"/>
        </w:rPr>
        <w:t>B</w:t>
      </w:r>
      <w:r w:rsidR="00574F48" w:rsidRPr="00574F48">
        <w:rPr>
          <w:rFonts w:ascii="Times New Roman" w:hAnsi="Times New Roman"/>
          <w:color w:val="FF0000"/>
          <w:lang w:val="en-GB"/>
        </w:rPr>
        <w:t>)</w:t>
      </w:r>
      <w:r w:rsidRPr="00574F48">
        <w:rPr>
          <w:rFonts w:ascii="Times New Roman" w:hAnsi="Times New Roman"/>
          <w:color w:val="FF0000"/>
          <w:lang w:val="en-GB"/>
        </w:rPr>
        <w:t xml:space="preserve"> </w:t>
      </w:r>
      <w:r w:rsidR="00574F48" w:rsidRPr="00574F48">
        <w:rPr>
          <w:rFonts w:ascii="Times New Roman" w:hAnsi="Times New Roman"/>
          <w:color w:val="FF0000"/>
          <w:lang w:val="en-GB"/>
        </w:rPr>
        <w:t xml:space="preserve">of type 2 </w:t>
      </w:r>
      <w:proofErr w:type="spellStart"/>
      <w:r w:rsidR="00574F48" w:rsidRPr="00574F48">
        <w:rPr>
          <w:rFonts w:ascii="Times New Roman" w:hAnsi="Times New Roman"/>
          <w:color w:val="FF0000"/>
          <w:lang w:val="en-GB"/>
        </w:rPr>
        <w:t>vacuolar</w:t>
      </w:r>
      <w:proofErr w:type="spellEnd"/>
      <w:r w:rsidR="00574F48" w:rsidRPr="00574F48">
        <w:rPr>
          <w:rFonts w:ascii="Times New Roman" w:hAnsi="Times New Roman"/>
          <w:color w:val="FF0000"/>
          <w:lang w:val="en-GB"/>
        </w:rPr>
        <w:t xml:space="preserve"> cells in </w:t>
      </w:r>
      <w:r w:rsidR="00574F48" w:rsidRPr="00574F48">
        <w:rPr>
          <w:rFonts w:ascii="Times New Roman" w:hAnsi="Times New Roman"/>
          <w:i/>
          <w:iCs/>
          <w:color w:val="FF0000"/>
          <w:lang w:val="en-GB"/>
        </w:rPr>
        <w:t>Oscarella lobularis</w:t>
      </w:r>
      <w:r w:rsidRPr="00574F48">
        <w:rPr>
          <w:rFonts w:ascii="Times New Roman" w:hAnsi="Times New Roman"/>
          <w:color w:val="FF0000"/>
          <w:lang w:val="en-GB"/>
        </w:rPr>
        <w:t xml:space="preserve">; C – </w:t>
      </w:r>
      <w:r w:rsidRPr="00574F48">
        <w:rPr>
          <w:rFonts w:ascii="Times New Roman" w:hAnsi="Times New Roman"/>
          <w:i/>
          <w:color w:val="FF0000"/>
          <w:lang w:val="en-GB"/>
        </w:rPr>
        <w:t xml:space="preserve">Plakina </w:t>
      </w:r>
      <w:proofErr w:type="spellStart"/>
      <w:r w:rsidRPr="00574F48">
        <w:rPr>
          <w:rFonts w:ascii="Times New Roman" w:hAnsi="Times New Roman"/>
          <w:i/>
          <w:color w:val="FF0000"/>
          <w:lang w:val="en-GB"/>
        </w:rPr>
        <w:t>trilopha</w:t>
      </w:r>
      <w:proofErr w:type="spellEnd"/>
      <w:r w:rsidRPr="00574F48">
        <w:rPr>
          <w:rFonts w:ascii="Times New Roman" w:hAnsi="Times New Roman"/>
          <w:color w:val="FF0000"/>
          <w:lang w:val="en-GB"/>
        </w:rPr>
        <w:t xml:space="preserve">; D – </w:t>
      </w:r>
      <w:r w:rsidRPr="00574F48">
        <w:rPr>
          <w:rFonts w:ascii="Times New Roman" w:hAnsi="Times New Roman"/>
          <w:i/>
          <w:color w:val="FF0000"/>
          <w:lang w:val="en-GB"/>
        </w:rPr>
        <w:t>Plakina crypta</w:t>
      </w:r>
      <w:r w:rsidRPr="00574F48">
        <w:rPr>
          <w:rFonts w:ascii="Times New Roman" w:hAnsi="Times New Roman"/>
          <w:color w:val="FF0000"/>
          <w:lang w:val="en-GB"/>
        </w:rPr>
        <w:t xml:space="preserve"> (C, D – credit: G. </w:t>
      </w:r>
      <w:proofErr w:type="spellStart"/>
      <w:r w:rsidRPr="00574F48">
        <w:rPr>
          <w:rFonts w:ascii="Times New Roman" w:hAnsi="Times New Roman"/>
          <w:color w:val="FF0000"/>
          <w:lang w:val="en-GB"/>
        </w:rPr>
        <w:t>Muricy</w:t>
      </w:r>
      <w:proofErr w:type="spellEnd"/>
      <w:r w:rsidRPr="00574F48">
        <w:rPr>
          <w:rFonts w:ascii="Times New Roman" w:hAnsi="Times New Roman"/>
          <w:color w:val="FF0000"/>
          <w:lang w:val="en-GB"/>
        </w:rPr>
        <w:t xml:space="preserve">). </w:t>
      </w:r>
      <w:r w:rsidRPr="00574F48">
        <w:rPr>
          <w:rStyle w:val="tlid-translation"/>
          <w:rFonts w:ascii="Times New Roman" w:hAnsi="Times New Roman"/>
          <w:color w:val="FF0000"/>
          <w:lang w:val="en-GB"/>
        </w:rPr>
        <w:t xml:space="preserve">n, nucleus; nu, nucleolus; </w:t>
      </w:r>
      <w:proofErr w:type="spellStart"/>
      <w:r w:rsidRPr="00574F48">
        <w:rPr>
          <w:rStyle w:val="tlid-translation"/>
          <w:rFonts w:ascii="Times New Roman" w:hAnsi="Times New Roman"/>
          <w:color w:val="FF0000"/>
          <w:lang w:val="en-GB"/>
        </w:rPr>
        <w:t>ph</w:t>
      </w:r>
      <w:proofErr w:type="spellEnd"/>
      <w:r w:rsidRPr="00574F48">
        <w:rPr>
          <w:rStyle w:val="tlid-translation"/>
          <w:rFonts w:ascii="Times New Roman" w:hAnsi="Times New Roman"/>
          <w:color w:val="FF0000"/>
          <w:lang w:val="en-GB"/>
        </w:rPr>
        <w:t xml:space="preserve">, phagosomes; </w:t>
      </w:r>
      <w:proofErr w:type="spellStart"/>
      <w:r w:rsidR="00574F48" w:rsidRPr="00574F48">
        <w:rPr>
          <w:rFonts w:ascii="Times New Roman" w:hAnsi="Times New Roman"/>
          <w:color w:val="FF0000"/>
          <w:lang w:val="en-GB"/>
        </w:rPr>
        <w:t>sv</w:t>
      </w:r>
      <w:proofErr w:type="spellEnd"/>
      <w:r w:rsidR="00574F48" w:rsidRPr="00574F48">
        <w:rPr>
          <w:rFonts w:ascii="Times New Roman" w:hAnsi="Times New Roman"/>
          <w:color w:val="FF0000"/>
          <w:lang w:val="en-GB"/>
        </w:rPr>
        <w:t>, secretory vacuole</w:t>
      </w:r>
      <w:r w:rsidR="00574F48" w:rsidRPr="00574F48">
        <w:rPr>
          <w:rFonts w:ascii="Times New Roman" w:hAnsi="Times New Roman"/>
          <w:color w:val="FF0000"/>
          <w:lang w:val="en-GB"/>
        </w:rPr>
        <w:t>;</w:t>
      </w:r>
      <w:r w:rsidR="00574F48" w:rsidRPr="00574F48">
        <w:rPr>
          <w:rStyle w:val="tlid-translation"/>
          <w:rFonts w:ascii="Times New Roman" w:hAnsi="Times New Roman"/>
          <w:color w:val="FF0000"/>
          <w:lang w:val="en-GB"/>
        </w:rPr>
        <w:t xml:space="preserve"> </w:t>
      </w:r>
      <w:r w:rsidRPr="00574F48">
        <w:rPr>
          <w:rStyle w:val="tlid-translation"/>
          <w:rFonts w:ascii="Times New Roman" w:hAnsi="Times New Roman"/>
          <w:color w:val="FF0000"/>
          <w:lang w:val="en-GB"/>
        </w:rPr>
        <w:t xml:space="preserve">v, vacuole. </w:t>
      </w:r>
      <w:r w:rsidRPr="00574F48">
        <w:rPr>
          <w:rFonts w:ascii="Times New Roman" w:hAnsi="Times New Roman"/>
          <w:color w:val="FF0000"/>
          <w:lang w:val="en-GB"/>
        </w:rPr>
        <w:t>Scale bars</w:t>
      </w:r>
      <w:r w:rsidRPr="00706F73">
        <w:rPr>
          <w:rFonts w:ascii="Times New Roman" w:hAnsi="Times New Roman"/>
          <w:color w:val="FF0000"/>
          <w:lang w:val="en-GB"/>
        </w:rPr>
        <w:t>: A - D – 2µm.</w:t>
      </w:r>
    </w:p>
    <w:p w:rsidR="00706F73" w:rsidRDefault="00706F73" w:rsidP="00706F73">
      <w:pPr>
        <w:spacing w:line="360" w:lineRule="auto"/>
        <w:ind w:firstLine="709"/>
        <w:rPr>
          <w:rFonts w:ascii="Times New Roman" w:hAnsi="Times New Roman"/>
          <w:color w:val="FF0000"/>
          <w:lang w:val="en-GB"/>
        </w:rPr>
      </w:pPr>
      <w:r w:rsidRPr="00574F48">
        <w:rPr>
          <w:rFonts w:ascii="Times New Roman" w:hAnsi="Times New Roman"/>
          <w:color w:val="FF0000"/>
          <w:lang w:val="en-GB"/>
        </w:rPr>
        <w:t xml:space="preserve">Fig. </w:t>
      </w:r>
      <w:r w:rsidR="00574F48" w:rsidRPr="00574F48">
        <w:rPr>
          <w:rFonts w:ascii="Times New Roman" w:hAnsi="Times New Roman"/>
          <w:color w:val="FF0000"/>
          <w:lang w:val="en-GB"/>
        </w:rPr>
        <w:t>8</w:t>
      </w:r>
      <w:r w:rsidRPr="00574F48">
        <w:rPr>
          <w:rFonts w:ascii="Times New Roman" w:hAnsi="Times New Roman"/>
          <w:color w:val="FF0000"/>
          <w:lang w:val="en-GB"/>
        </w:rPr>
        <w:t xml:space="preserve">. General scheme of plasticity, self-renewal, and differentiation dynamics in Demospongiae after tissue dissociation. A – </w:t>
      </w:r>
      <w:r w:rsidRPr="00574F48">
        <w:rPr>
          <w:rFonts w:ascii="Times New Roman" w:eastAsia="MS PGothic" w:hAnsi="Times New Roman"/>
          <w:color w:val="FF0000"/>
          <w:lang w:val="en-GB"/>
        </w:rPr>
        <w:t xml:space="preserve">cell </w:t>
      </w:r>
      <w:r w:rsidRPr="00574F48">
        <w:rPr>
          <w:rFonts w:ascii="Times New Roman" w:hAnsi="Times New Roman"/>
          <w:color w:val="FF0000"/>
          <w:lang w:val="en-GB"/>
        </w:rPr>
        <w:t>dedifferentiation;</w:t>
      </w:r>
      <w:r w:rsidRPr="00574F48">
        <w:rPr>
          <w:rFonts w:ascii="Times New Roman" w:eastAsia="MS PGothic" w:hAnsi="Times New Roman"/>
          <w:color w:val="FF0000"/>
          <w:lang w:val="en-GB"/>
        </w:rPr>
        <w:t xml:space="preserve"> </w:t>
      </w:r>
      <w:r w:rsidRPr="00574F48">
        <w:rPr>
          <w:rFonts w:ascii="Times New Roman" w:hAnsi="Times New Roman"/>
          <w:color w:val="FF0000"/>
          <w:lang w:val="en-GB"/>
        </w:rPr>
        <w:t>B – p</w:t>
      </w:r>
      <w:r w:rsidRPr="00574F48">
        <w:rPr>
          <w:rFonts w:ascii="Times New Roman" w:eastAsia="MS PGothic" w:hAnsi="Times New Roman"/>
          <w:color w:val="FF0000"/>
          <w:lang w:val="en-GB"/>
        </w:rPr>
        <w:t>rimary aggregates</w:t>
      </w:r>
      <w:r w:rsidRPr="00574F48">
        <w:rPr>
          <w:rFonts w:ascii="Times New Roman" w:hAnsi="Times New Roman"/>
          <w:color w:val="FF0000"/>
          <w:lang w:val="en-GB"/>
        </w:rPr>
        <w:t xml:space="preserve">; C – new developing sponge. Flash colours: green – dedifferentiation; red – differentiation; blue – </w:t>
      </w:r>
      <w:proofErr w:type="spellStart"/>
      <w:r w:rsidRPr="00574F48">
        <w:rPr>
          <w:rFonts w:ascii="Times New Roman" w:hAnsi="Times New Roman"/>
          <w:color w:val="FF0000"/>
          <w:lang w:val="en-GB"/>
        </w:rPr>
        <w:t>transdifferentiation</w:t>
      </w:r>
      <w:proofErr w:type="spellEnd"/>
      <w:r w:rsidRPr="00574F48">
        <w:rPr>
          <w:rFonts w:ascii="Times New Roman" w:hAnsi="Times New Roman"/>
          <w:color w:val="FF0000"/>
          <w:lang w:val="en-GB"/>
        </w:rPr>
        <w:t xml:space="preserve">. </w:t>
      </w:r>
    </w:p>
    <w:p w:rsidR="00574F48" w:rsidRPr="00574F48" w:rsidRDefault="00574F48" w:rsidP="00574F48">
      <w:pPr>
        <w:spacing w:line="360" w:lineRule="auto"/>
        <w:ind w:firstLine="709"/>
        <w:rPr>
          <w:rFonts w:ascii="Times New Roman" w:hAnsi="Times New Roman"/>
          <w:color w:val="000000"/>
          <w:lang w:val="en-GB"/>
        </w:rPr>
      </w:pPr>
      <w:r w:rsidRPr="00574F48">
        <w:rPr>
          <w:rFonts w:ascii="Times New Roman" w:hAnsi="Times New Roman"/>
          <w:color w:val="000000"/>
          <w:highlight w:val="yellow"/>
          <w:lang w:val="en-GB"/>
        </w:rPr>
        <w:t xml:space="preserve">Fig. </w:t>
      </w:r>
      <w:r w:rsidRPr="00574F48">
        <w:rPr>
          <w:rFonts w:ascii="Times New Roman" w:hAnsi="Times New Roman"/>
          <w:bCs/>
          <w:color w:val="000000"/>
          <w:highlight w:val="yellow"/>
          <w:lang w:val="en-GB"/>
        </w:rPr>
        <w:t>9.</w:t>
      </w:r>
      <w:r w:rsidRPr="00574F48">
        <w:rPr>
          <w:rFonts w:ascii="Times New Roman" w:hAnsi="Times New Roman"/>
          <w:color w:val="000000"/>
          <w:highlight w:val="yellow"/>
          <w:lang w:val="en-GB"/>
        </w:rPr>
        <w:t xml:space="preserve"> </w:t>
      </w:r>
      <w:r w:rsidRPr="00574F48">
        <w:rPr>
          <w:rStyle w:val="q4iawc"/>
          <w:rFonts w:ascii="Times New Roman" w:hAnsi="Times New Roman"/>
          <w:color w:val="000000"/>
          <w:highlight w:val="yellow"/>
          <w:lang w:val="en-GB"/>
        </w:rPr>
        <w:t>Schematic representation of nutritional processes in demosponges: ingestion of nutrient substances, dissolved or formed, by choanocytes and by endopinacocytes;</w:t>
      </w:r>
      <w:r w:rsidRPr="00574F48">
        <w:rPr>
          <w:rFonts w:ascii="Times New Roman" w:hAnsi="Times New Roman"/>
          <w:color w:val="000000"/>
          <w:highlight w:val="yellow"/>
          <w:lang w:val="en-GB"/>
        </w:rPr>
        <w:t xml:space="preserve"> </w:t>
      </w:r>
      <w:r w:rsidRPr="00574F48">
        <w:rPr>
          <w:rStyle w:val="q4iawc"/>
          <w:rFonts w:ascii="Times New Roman" w:hAnsi="Times New Roman"/>
          <w:color w:val="000000"/>
          <w:highlight w:val="yellow"/>
          <w:lang w:val="en-GB"/>
        </w:rPr>
        <w:t xml:space="preserve">digestion of nutrients in vacuoles of choanocytes, endopinacocytes and archaeocytes; </w:t>
      </w:r>
      <w:r w:rsidRPr="00574F48">
        <w:rPr>
          <w:rStyle w:val="q4iawc"/>
          <w:rFonts w:ascii="Times New Roman" w:hAnsi="Times New Roman"/>
          <w:color w:val="000000"/>
          <w:highlight w:val="yellow"/>
          <w:lang w:val="en-GB"/>
        </w:rPr>
        <w:lastRenderedPageBreak/>
        <w:t>distant transport of nutritive materials by mobile archaeocytes in the mesohyl; transfer of nutritive materials through intercellular connections established on the one hand between choanocytes or endopinacocytes and archaeocytes and on the other hand between archaeocytes and all cell categories of the sponge</w:t>
      </w:r>
      <w:r w:rsidRPr="00574F48">
        <w:rPr>
          <w:rFonts w:ascii="Times New Roman" w:hAnsi="Times New Roman"/>
          <w:color w:val="000000"/>
          <w:highlight w:val="yellow"/>
          <w:lang w:val="en-GB"/>
        </w:rPr>
        <w:t xml:space="preserve"> (Modified from Diaz, 1979).</w:t>
      </w:r>
    </w:p>
    <w:p w:rsidR="00706F73" w:rsidRPr="00574F48" w:rsidRDefault="00706F73" w:rsidP="00706F73">
      <w:pPr>
        <w:spacing w:line="360" w:lineRule="auto"/>
        <w:ind w:firstLine="709"/>
        <w:rPr>
          <w:rFonts w:ascii="Times New Roman" w:hAnsi="Times New Roman"/>
          <w:color w:val="FF0000"/>
          <w:lang w:val="en-GB"/>
        </w:rPr>
      </w:pPr>
      <w:r w:rsidRPr="00574F48">
        <w:rPr>
          <w:rFonts w:ascii="Times New Roman" w:hAnsi="Times New Roman"/>
          <w:color w:val="FF0000"/>
          <w:lang w:val="en-GB"/>
        </w:rPr>
        <w:t xml:space="preserve">Fig. </w:t>
      </w:r>
      <w:r w:rsidR="00574F48" w:rsidRPr="00574F48">
        <w:rPr>
          <w:rFonts w:ascii="Times New Roman" w:hAnsi="Times New Roman"/>
          <w:color w:val="FF0000"/>
          <w:lang w:val="en-GB"/>
        </w:rPr>
        <w:t>1</w:t>
      </w:r>
      <w:r w:rsidRPr="00574F48">
        <w:rPr>
          <w:rFonts w:ascii="Times New Roman" w:hAnsi="Times New Roman"/>
          <w:color w:val="FF0000"/>
          <w:lang w:val="en-GB"/>
        </w:rPr>
        <w:t xml:space="preserve">0. Semithin sections showing mesohyl volume in various sponges with different organisation of aquiferous system. A – leuconoid organisation in </w:t>
      </w:r>
      <w:r w:rsidRPr="00574F48">
        <w:rPr>
          <w:rFonts w:ascii="Times New Roman" w:hAnsi="Times New Roman"/>
          <w:i/>
          <w:iCs/>
          <w:color w:val="FF0000"/>
          <w:lang w:val="en-GB"/>
        </w:rPr>
        <w:t xml:space="preserve">Halisarca </w:t>
      </w:r>
      <w:proofErr w:type="spellStart"/>
      <w:r w:rsidRPr="00574F48">
        <w:rPr>
          <w:rFonts w:ascii="Times New Roman" w:hAnsi="Times New Roman"/>
          <w:i/>
          <w:iCs/>
          <w:color w:val="FF0000"/>
          <w:lang w:val="en-GB"/>
        </w:rPr>
        <w:t>dujardinii</w:t>
      </w:r>
      <w:proofErr w:type="spellEnd"/>
      <w:r w:rsidRPr="00574F48">
        <w:rPr>
          <w:rFonts w:ascii="Times New Roman" w:hAnsi="Times New Roman"/>
          <w:color w:val="FF0000"/>
          <w:lang w:val="en-GB"/>
        </w:rPr>
        <w:t xml:space="preserve"> (Demospongiae).  B – leuconoid organisation in </w:t>
      </w:r>
      <w:r w:rsidRPr="00574F48">
        <w:rPr>
          <w:rFonts w:ascii="Times New Roman" w:hAnsi="Times New Roman"/>
          <w:i/>
          <w:iCs/>
          <w:color w:val="FF0000"/>
          <w:lang w:val="en-GB"/>
        </w:rPr>
        <w:t>Oscarella lobularis</w:t>
      </w:r>
      <w:r w:rsidRPr="00574F48">
        <w:rPr>
          <w:rFonts w:ascii="Times New Roman" w:hAnsi="Times New Roman"/>
          <w:color w:val="FF0000"/>
          <w:lang w:val="en-GB"/>
        </w:rPr>
        <w:t xml:space="preserve"> (Homoscleromorpha, Oscarellidae). C - leuconoid organisation in </w:t>
      </w:r>
      <w:r w:rsidRPr="00574F48">
        <w:rPr>
          <w:rFonts w:ascii="Times New Roman" w:hAnsi="Times New Roman"/>
          <w:i/>
          <w:iCs/>
          <w:color w:val="FF0000"/>
          <w:lang w:val="en-GB"/>
        </w:rPr>
        <w:t xml:space="preserve">Plakina </w:t>
      </w:r>
      <w:proofErr w:type="spellStart"/>
      <w:r w:rsidRPr="00574F48">
        <w:rPr>
          <w:rFonts w:ascii="Times New Roman" w:hAnsi="Times New Roman"/>
          <w:i/>
          <w:iCs/>
          <w:color w:val="FF0000"/>
          <w:lang w:val="en-GB"/>
        </w:rPr>
        <w:t>jamaicensis</w:t>
      </w:r>
      <w:proofErr w:type="spellEnd"/>
      <w:r w:rsidRPr="00574F48">
        <w:rPr>
          <w:rFonts w:ascii="Times New Roman" w:hAnsi="Times New Roman"/>
          <w:color w:val="FF0000"/>
          <w:lang w:val="en-GB"/>
        </w:rPr>
        <w:t xml:space="preserve"> (Homoscleromorpha, Plakinidae). D - asconoid system in </w:t>
      </w:r>
      <w:r w:rsidRPr="00574F48">
        <w:rPr>
          <w:rFonts w:ascii="Times New Roman" w:hAnsi="Times New Roman"/>
          <w:i/>
          <w:iCs/>
          <w:color w:val="FF0000"/>
          <w:lang w:val="en-GB"/>
        </w:rPr>
        <w:t>Leucosolenia variabilis</w:t>
      </w:r>
      <w:r w:rsidRPr="00574F48">
        <w:rPr>
          <w:rFonts w:ascii="Times New Roman" w:hAnsi="Times New Roman"/>
          <w:color w:val="FF0000"/>
          <w:lang w:val="en-GB"/>
        </w:rPr>
        <w:t xml:space="preserve"> (Calcarea). E – syconoid organisation in </w:t>
      </w:r>
      <w:r w:rsidRPr="00574F48">
        <w:rPr>
          <w:rFonts w:ascii="Times New Roman" w:hAnsi="Times New Roman"/>
          <w:i/>
          <w:iCs/>
          <w:color w:val="FF0000"/>
          <w:lang w:val="en-GB"/>
        </w:rPr>
        <w:t>Sycon ciliatum</w:t>
      </w:r>
      <w:r w:rsidRPr="00574F48">
        <w:rPr>
          <w:rFonts w:ascii="Times New Roman" w:hAnsi="Times New Roman"/>
          <w:color w:val="FF0000"/>
          <w:lang w:val="en-GB"/>
        </w:rPr>
        <w:t xml:space="preserve"> (Calcarea). F – Organisation of syncytial sponge </w:t>
      </w:r>
      <w:r w:rsidRPr="00574F48">
        <w:rPr>
          <w:rFonts w:ascii="Times New Roman" w:hAnsi="Times New Roman"/>
          <w:i/>
          <w:iCs/>
          <w:color w:val="FF0000"/>
          <w:lang w:val="en-GB"/>
        </w:rPr>
        <w:t xml:space="preserve">Oopsacas </w:t>
      </w:r>
      <w:proofErr w:type="spellStart"/>
      <w:r w:rsidRPr="00574F48">
        <w:rPr>
          <w:rFonts w:ascii="Times New Roman" w:hAnsi="Times New Roman"/>
          <w:i/>
          <w:iCs/>
          <w:color w:val="FF0000"/>
          <w:lang w:val="en-GB"/>
        </w:rPr>
        <w:t>minuta</w:t>
      </w:r>
      <w:proofErr w:type="spellEnd"/>
      <w:r w:rsidRPr="00574F48">
        <w:rPr>
          <w:rFonts w:ascii="Times New Roman" w:hAnsi="Times New Roman"/>
          <w:color w:val="FF0000"/>
          <w:lang w:val="en-GB"/>
        </w:rPr>
        <w:t xml:space="preserve"> (Hexactinellida). cc, choanocyte chamber; </w:t>
      </w:r>
      <w:proofErr w:type="spellStart"/>
      <w:r w:rsidRPr="00574F48">
        <w:rPr>
          <w:rFonts w:ascii="Times New Roman" w:hAnsi="Times New Roman"/>
          <w:color w:val="FF0000"/>
          <w:lang w:val="en-GB"/>
        </w:rPr>
        <w:t>ch</w:t>
      </w:r>
      <w:proofErr w:type="spellEnd"/>
      <w:r w:rsidRPr="00574F48">
        <w:rPr>
          <w:rFonts w:ascii="Times New Roman" w:hAnsi="Times New Roman"/>
          <w:color w:val="FF0000"/>
          <w:lang w:val="en-GB"/>
        </w:rPr>
        <w:t xml:space="preserve">, choanocytes; </w:t>
      </w:r>
      <w:proofErr w:type="spellStart"/>
      <w:r w:rsidRPr="00574F48">
        <w:rPr>
          <w:rFonts w:ascii="Times New Roman" w:hAnsi="Times New Roman"/>
          <w:color w:val="FF0000"/>
          <w:lang w:val="en-GB"/>
        </w:rPr>
        <w:t>en</w:t>
      </w:r>
      <w:proofErr w:type="spellEnd"/>
      <w:r w:rsidRPr="00574F48">
        <w:rPr>
          <w:rFonts w:ascii="Times New Roman" w:hAnsi="Times New Roman"/>
          <w:color w:val="FF0000"/>
          <w:lang w:val="en-GB"/>
        </w:rPr>
        <w:t xml:space="preserve">, endopinacocytes; ex, </w:t>
      </w:r>
      <w:proofErr w:type="spellStart"/>
      <w:r w:rsidRPr="00574F48">
        <w:rPr>
          <w:rFonts w:ascii="Times New Roman" w:hAnsi="Times New Roman"/>
          <w:color w:val="FF0000"/>
          <w:lang w:val="en-GB"/>
        </w:rPr>
        <w:t>exopinacytes</w:t>
      </w:r>
      <w:proofErr w:type="spellEnd"/>
      <w:r w:rsidRPr="00574F48">
        <w:rPr>
          <w:rFonts w:ascii="Times New Roman" w:hAnsi="Times New Roman"/>
          <w:color w:val="FF0000"/>
          <w:lang w:val="en-GB"/>
        </w:rPr>
        <w:t xml:space="preserve">; fc, flagellated chamber; m, mesohyl; </w:t>
      </w:r>
      <w:proofErr w:type="spellStart"/>
      <w:r w:rsidRPr="00574F48">
        <w:rPr>
          <w:rFonts w:ascii="Times New Roman" w:hAnsi="Times New Roman"/>
          <w:color w:val="FF0000"/>
          <w:lang w:val="en-GB"/>
        </w:rPr>
        <w:t>sc</w:t>
      </w:r>
      <w:proofErr w:type="spellEnd"/>
      <w:r w:rsidRPr="00574F48">
        <w:rPr>
          <w:rFonts w:ascii="Times New Roman" w:hAnsi="Times New Roman"/>
          <w:color w:val="FF0000"/>
          <w:lang w:val="en-GB"/>
        </w:rPr>
        <w:t xml:space="preserve">, secretory cells; </w:t>
      </w:r>
      <w:proofErr w:type="spellStart"/>
      <w:r w:rsidRPr="00574F48">
        <w:rPr>
          <w:rFonts w:ascii="Times New Roman" w:hAnsi="Times New Roman"/>
          <w:color w:val="FF0000"/>
          <w:lang w:val="en-GB"/>
        </w:rPr>
        <w:t>sp</w:t>
      </w:r>
      <w:proofErr w:type="spellEnd"/>
      <w:r w:rsidRPr="00574F48">
        <w:rPr>
          <w:rFonts w:ascii="Times New Roman" w:hAnsi="Times New Roman"/>
          <w:color w:val="FF0000"/>
          <w:lang w:val="en-GB"/>
        </w:rPr>
        <w:t>, spermatic cyst. Scale bars: A-C, E, F – 50µm, D – 30µm.</w:t>
      </w:r>
    </w:p>
    <w:p w:rsidR="00706F73" w:rsidRPr="00574F48" w:rsidRDefault="00706F73" w:rsidP="00706F73">
      <w:pPr>
        <w:spacing w:line="360" w:lineRule="auto"/>
        <w:ind w:firstLine="709"/>
        <w:rPr>
          <w:rFonts w:ascii="Times New Roman" w:hAnsi="Times New Roman"/>
          <w:color w:val="FF0000"/>
          <w:lang w:val="en-GB"/>
        </w:rPr>
      </w:pPr>
      <w:r w:rsidRPr="00574F48">
        <w:rPr>
          <w:rFonts w:ascii="Times New Roman" w:hAnsi="Times New Roman"/>
          <w:color w:val="FF0000"/>
          <w:lang w:val="en-GB"/>
        </w:rPr>
        <w:t xml:space="preserve">Fig. </w:t>
      </w:r>
      <w:r w:rsidR="00574F48" w:rsidRPr="00574F48">
        <w:rPr>
          <w:rFonts w:ascii="Times New Roman" w:hAnsi="Times New Roman"/>
          <w:color w:val="FF0000"/>
          <w:lang w:val="en-GB"/>
        </w:rPr>
        <w:t>1</w:t>
      </w:r>
      <w:r w:rsidRPr="00574F48">
        <w:rPr>
          <w:rFonts w:ascii="Times New Roman" w:hAnsi="Times New Roman"/>
          <w:color w:val="FF0000"/>
          <w:lang w:val="en-GB"/>
        </w:rPr>
        <w:t>1. Diagram showing mesohyl volume in different classes of sponges. Red colour shows mesohyl.</w:t>
      </w:r>
    </w:p>
    <w:p w:rsidR="00706F73" w:rsidRPr="006D444D" w:rsidRDefault="00706F73" w:rsidP="00706F73">
      <w:pPr>
        <w:widowControl w:val="0"/>
        <w:autoSpaceDE w:val="0"/>
        <w:autoSpaceDN w:val="0"/>
        <w:adjustRightInd w:val="0"/>
        <w:spacing w:line="360" w:lineRule="auto"/>
        <w:ind w:firstLine="426"/>
        <w:rPr>
          <w:rFonts w:ascii="Times New Roman" w:eastAsia="Times New Roman" w:hAnsi="Times New Roman"/>
          <w:lang w:val="en-US"/>
        </w:rPr>
      </w:pPr>
    </w:p>
    <w:p w:rsidR="003F35BD" w:rsidRDefault="003F35BD"/>
    <w:sectPr w:rsidR="003F35BD" w:rsidSect="00A54156">
      <w:footerReference w:type="even" r:id="rId4"/>
      <w:footerReference w:type="default" r:id="rId5"/>
      <w:pgSz w:w="11900" w:h="16840"/>
      <w:pgMar w:top="1418" w:right="1418" w:bottom="1418" w:left="1701" w:header="709" w:footer="709"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00000" w:rsidRDefault="00000000" w:rsidP="0076508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67</w:t>
    </w:r>
    <w:r>
      <w:rPr>
        <w:rStyle w:val="Numrodepage"/>
      </w:rPr>
      <w:fldChar w:fldCharType="end"/>
    </w:r>
  </w:p>
  <w:p w:rsidR="00000000" w:rsidRDefault="00000000" w:rsidP="008B4EF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00000" w:rsidRDefault="00000000" w:rsidP="0076508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w:t>
    </w:r>
    <w:r>
      <w:rPr>
        <w:rStyle w:val="Numrodepage"/>
      </w:rPr>
      <w:fldChar w:fldCharType="end"/>
    </w:r>
  </w:p>
  <w:p w:rsidR="00000000" w:rsidRDefault="00000000" w:rsidP="008B4EF9">
    <w:pPr>
      <w:pStyle w:val="Pieddepage"/>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F73"/>
    <w:rsid w:val="000D0634"/>
    <w:rsid w:val="000F58B7"/>
    <w:rsid w:val="00101A36"/>
    <w:rsid w:val="001769B6"/>
    <w:rsid w:val="002D357B"/>
    <w:rsid w:val="00377D50"/>
    <w:rsid w:val="003809F1"/>
    <w:rsid w:val="00391E3D"/>
    <w:rsid w:val="003F35BD"/>
    <w:rsid w:val="00411F6D"/>
    <w:rsid w:val="004167A0"/>
    <w:rsid w:val="00425525"/>
    <w:rsid w:val="00496DAE"/>
    <w:rsid w:val="004B7506"/>
    <w:rsid w:val="004D2CB7"/>
    <w:rsid w:val="004F591A"/>
    <w:rsid w:val="00531133"/>
    <w:rsid w:val="00566CD9"/>
    <w:rsid w:val="00574F48"/>
    <w:rsid w:val="00596A00"/>
    <w:rsid w:val="005979E9"/>
    <w:rsid w:val="005E04E0"/>
    <w:rsid w:val="005F0BFA"/>
    <w:rsid w:val="005F0EB2"/>
    <w:rsid w:val="005F48D6"/>
    <w:rsid w:val="006070D3"/>
    <w:rsid w:val="006B430D"/>
    <w:rsid w:val="00706F73"/>
    <w:rsid w:val="00720B30"/>
    <w:rsid w:val="00741C3B"/>
    <w:rsid w:val="007506BC"/>
    <w:rsid w:val="00776756"/>
    <w:rsid w:val="00780CFE"/>
    <w:rsid w:val="007962D2"/>
    <w:rsid w:val="007C205E"/>
    <w:rsid w:val="008D25D5"/>
    <w:rsid w:val="008D33C4"/>
    <w:rsid w:val="00906A86"/>
    <w:rsid w:val="009370F3"/>
    <w:rsid w:val="00940EA2"/>
    <w:rsid w:val="00A23FCF"/>
    <w:rsid w:val="00A27719"/>
    <w:rsid w:val="00A41D37"/>
    <w:rsid w:val="00AB0249"/>
    <w:rsid w:val="00AD699D"/>
    <w:rsid w:val="00B124B7"/>
    <w:rsid w:val="00B34855"/>
    <w:rsid w:val="00B56491"/>
    <w:rsid w:val="00C24744"/>
    <w:rsid w:val="00C34D8F"/>
    <w:rsid w:val="00C36B7E"/>
    <w:rsid w:val="00D6390B"/>
    <w:rsid w:val="00DA31CA"/>
    <w:rsid w:val="00DA542C"/>
    <w:rsid w:val="00DB062E"/>
    <w:rsid w:val="00DB7A44"/>
    <w:rsid w:val="00F04872"/>
    <w:rsid w:val="00F068F1"/>
    <w:rsid w:val="00F548E9"/>
    <w:rsid w:val="00F70FE7"/>
    <w:rsid w:val="00F9180D"/>
    <w:rsid w:val="00F968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6A3032C0"/>
  <w15:chartTrackingRefBased/>
  <w15:docId w15:val="{1549BB91-8608-D045-AAEC-D62C44C1D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F73"/>
    <w:rPr>
      <w:rFonts w:ascii="Cambria" w:eastAsia="MS Mincho" w:hAnsi="Cambria" w:cs="Times New Roman"/>
      <w:kern w:val="0"/>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lid-translation">
    <w:name w:val="tlid-translation"/>
    <w:basedOn w:val="Policepardfaut"/>
    <w:rsid w:val="00706F73"/>
  </w:style>
  <w:style w:type="paragraph" w:styleId="Pieddepage">
    <w:name w:val="footer"/>
    <w:basedOn w:val="Normal"/>
    <w:link w:val="PieddepageCar"/>
    <w:uiPriority w:val="99"/>
    <w:unhideWhenUsed/>
    <w:rsid w:val="00706F73"/>
    <w:pPr>
      <w:tabs>
        <w:tab w:val="center" w:pos="4536"/>
        <w:tab w:val="right" w:pos="9072"/>
      </w:tabs>
    </w:pPr>
  </w:style>
  <w:style w:type="character" w:customStyle="1" w:styleId="PieddepageCar">
    <w:name w:val="Pied de page Car"/>
    <w:basedOn w:val="Policepardfaut"/>
    <w:link w:val="Pieddepage"/>
    <w:uiPriority w:val="99"/>
    <w:rsid w:val="00706F73"/>
    <w:rPr>
      <w:rFonts w:ascii="Cambria" w:eastAsia="MS Mincho" w:hAnsi="Cambria" w:cs="Times New Roman"/>
      <w:kern w:val="0"/>
      <w:lang w:eastAsia="fr-FR"/>
      <w14:ligatures w14:val="none"/>
    </w:rPr>
  </w:style>
  <w:style w:type="character" w:styleId="Numrodepage">
    <w:name w:val="page number"/>
    <w:basedOn w:val="Policepardfaut"/>
    <w:uiPriority w:val="99"/>
    <w:semiHidden/>
    <w:unhideWhenUsed/>
    <w:rsid w:val="00706F73"/>
  </w:style>
  <w:style w:type="character" w:customStyle="1" w:styleId="q4iawc">
    <w:name w:val="q4iawc"/>
    <w:rsid w:val="00706F73"/>
  </w:style>
  <w:style w:type="character" w:styleId="Numrodeligne">
    <w:name w:val="line number"/>
    <w:basedOn w:val="Policepardfaut"/>
    <w:uiPriority w:val="99"/>
    <w:semiHidden/>
    <w:unhideWhenUsed/>
    <w:rsid w:val="00706F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578</Words>
  <Characters>3185</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Ereskovsky</dc:creator>
  <cp:keywords/>
  <dc:description/>
  <cp:lastModifiedBy>Alexander Ereskovsky</cp:lastModifiedBy>
  <cp:revision>2</cp:revision>
  <dcterms:created xsi:type="dcterms:W3CDTF">2024-02-12T16:39:00Z</dcterms:created>
  <dcterms:modified xsi:type="dcterms:W3CDTF">2024-02-12T16:59:00Z</dcterms:modified>
</cp:coreProperties>
</file>